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webSettings.xml" ContentType="application/vnd.openxmlformats-officedocument.wordprocessingml.webSetting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23BD" w:rsidRDefault="00AA2B20" w:rsidP="00E654AA">
      <w:pPr>
        <w:jc w:val="center"/>
        <w:rPr>
          <w:rFonts w:ascii="Times New Roman" w:hAnsi="Times New Roman" w:cs="Times New Roman"/>
          <w:b/>
          <w:sz w:val="28"/>
          <w:szCs w:val="28"/>
        </w:rPr>
      </w:pPr>
      <w:r>
        <w:rPr>
          <w:rFonts w:ascii="Times New Roman" w:hAnsi="Times New Roman" w:cs="Times New Roman"/>
          <w:b/>
          <w:sz w:val="28"/>
          <w:szCs w:val="28"/>
        </w:rPr>
        <w:t xml:space="preserve">BẢNG </w:t>
      </w:r>
      <w:r w:rsidR="00CB54C6" w:rsidRPr="00D939AC">
        <w:rPr>
          <w:rFonts w:ascii="Times New Roman" w:hAnsi="Times New Roman" w:cs="Times New Roman"/>
          <w:b/>
          <w:sz w:val="28"/>
          <w:szCs w:val="28"/>
        </w:rPr>
        <w:t xml:space="preserve">TỔNG HỢP Ý KIẾN THAM GIA CỦA </w:t>
      </w:r>
      <w:r w:rsidR="00E654AA">
        <w:rPr>
          <w:rFonts w:ascii="Times New Roman" w:hAnsi="Times New Roman" w:cs="Times New Roman"/>
          <w:b/>
          <w:sz w:val="28"/>
          <w:szCs w:val="28"/>
        </w:rPr>
        <w:t>CÁC BỘ NGÀNH VỚI CÔNG VĂN LẤY Ý KIẾN DỰ THẢO TỜ TRÌNH CHÍNH PHỦ VỀ VIỆC GIA NHẬP CÔNG ƯỚC ISTANBUL</w:t>
      </w:r>
    </w:p>
    <w:p w:rsidR="00CE4C3E" w:rsidRPr="00CE4C3E" w:rsidRDefault="00CE4C3E" w:rsidP="00CE4C3E">
      <w:pPr>
        <w:jc w:val="right"/>
        <w:rPr>
          <w:rFonts w:ascii="Times New Roman" w:hAnsi="Times New Roman" w:cs="Times New Roman"/>
          <w:i/>
          <w:sz w:val="28"/>
          <w:szCs w:val="28"/>
        </w:rPr>
      </w:pPr>
      <w:r w:rsidRPr="00CE4C3E">
        <w:rPr>
          <w:rFonts w:ascii="Times New Roman" w:hAnsi="Times New Roman" w:cs="Times New Roman"/>
          <w:i/>
          <w:sz w:val="28"/>
          <w:szCs w:val="28"/>
        </w:rPr>
        <w:t xml:space="preserve">Hà Nội, ngày </w:t>
      </w:r>
      <w:r w:rsidR="005F3C21">
        <w:rPr>
          <w:rFonts w:ascii="Times New Roman" w:hAnsi="Times New Roman" w:cs="Times New Roman"/>
          <w:i/>
          <w:sz w:val="28"/>
          <w:szCs w:val="28"/>
        </w:rPr>
        <w:t xml:space="preserve">   </w:t>
      </w:r>
      <w:r w:rsidRPr="00CE4C3E">
        <w:rPr>
          <w:rFonts w:ascii="Times New Roman" w:hAnsi="Times New Roman" w:cs="Times New Roman"/>
          <w:i/>
          <w:sz w:val="28"/>
          <w:szCs w:val="28"/>
        </w:rPr>
        <w:t xml:space="preserve"> tháng 1 năm 2017</w:t>
      </w:r>
    </w:p>
    <w:tbl>
      <w:tblPr>
        <w:tblStyle w:val="TableGrid"/>
        <w:tblW w:w="14607" w:type="dxa"/>
        <w:tblInd w:w="-459" w:type="dxa"/>
        <w:tblLook w:val="04A0"/>
      </w:tblPr>
      <w:tblGrid>
        <w:gridCol w:w="742"/>
        <w:gridCol w:w="1523"/>
        <w:gridCol w:w="7899"/>
        <w:gridCol w:w="4443"/>
      </w:tblGrid>
      <w:tr w:rsidR="004B0053" w:rsidRPr="00097790" w:rsidTr="005145FE">
        <w:trPr>
          <w:tblHeader/>
        </w:trPr>
        <w:tc>
          <w:tcPr>
            <w:tcW w:w="742" w:type="dxa"/>
            <w:vAlign w:val="center"/>
          </w:tcPr>
          <w:p w:rsidR="004B0053" w:rsidRPr="00097790" w:rsidRDefault="004B0053" w:rsidP="004B0053">
            <w:pPr>
              <w:jc w:val="center"/>
              <w:rPr>
                <w:rFonts w:ascii="Times New Roman" w:hAnsi="Times New Roman" w:cs="Times New Roman"/>
                <w:b/>
                <w:sz w:val="24"/>
                <w:szCs w:val="24"/>
              </w:rPr>
            </w:pPr>
            <w:r w:rsidRPr="00097790">
              <w:rPr>
                <w:rFonts w:ascii="Times New Roman" w:hAnsi="Times New Roman" w:cs="Times New Roman"/>
                <w:b/>
                <w:sz w:val="24"/>
                <w:szCs w:val="24"/>
              </w:rPr>
              <w:t>STT</w:t>
            </w:r>
          </w:p>
        </w:tc>
        <w:tc>
          <w:tcPr>
            <w:tcW w:w="1523" w:type="dxa"/>
            <w:vAlign w:val="center"/>
          </w:tcPr>
          <w:p w:rsidR="004B0053" w:rsidRPr="00097790" w:rsidRDefault="005145FE" w:rsidP="005145FE">
            <w:pPr>
              <w:jc w:val="center"/>
              <w:rPr>
                <w:rFonts w:ascii="Times New Roman" w:hAnsi="Times New Roman" w:cs="Times New Roman"/>
                <w:b/>
                <w:sz w:val="24"/>
                <w:szCs w:val="24"/>
              </w:rPr>
            </w:pPr>
            <w:r>
              <w:rPr>
                <w:rFonts w:ascii="Times New Roman" w:hAnsi="Times New Roman" w:cs="Times New Roman"/>
                <w:b/>
                <w:sz w:val="24"/>
                <w:szCs w:val="24"/>
              </w:rPr>
              <w:t>BỘ/NGÀNH</w:t>
            </w:r>
          </w:p>
        </w:tc>
        <w:tc>
          <w:tcPr>
            <w:tcW w:w="7899" w:type="dxa"/>
            <w:vAlign w:val="center"/>
          </w:tcPr>
          <w:p w:rsidR="004B0053" w:rsidRPr="00097790" w:rsidRDefault="004B0053" w:rsidP="004B0053">
            <w:pPr>
              <w:jc w:val="center"/>
              <w:rPr>
                <w:rFonts w:ascii="Times New Roman" w:hAnsi="Times New Roman" w:cs="Times New Roman"/>
                <w:b/>
                <w:sz w:val="24"/>
                <w:szCs w:val="24"/>
              </w:rPr>
            </w:pPr>
            <w:r w:rsidRPr="00097790">
              <w:rPr>
                <w:rFonts w:ascii="Times New Roman" w:hAnsi="Times New Roman" w:cs="Times New Roman"/>
                <w:b/>
                <w:sz w:val="24"/>
                <w:szCs w:val="24"/>
              </w:rPr>
              <w:t>Ý KIẾN THAM GIA</w:t>
            </w:r>
          </w:p>
        </w:tc>
        <w:tc>
          <w:tcPr>
            <w:tcW w:w="4443" w:type="dxa"/>
            <w:vAlign w:val="center"/>
          </w:tcPr>
          <w:p w:rsidR="004B0053" w:rsidRDefault="007B7E26" w:rsidP="00025ABD">
            <w:pPr>
              <w:jc w:val="center"/>
              <w:rPr>
                <w:rFonts w:ascii="Times New Roman" w:hAnsi="Times New Roman" w:cs="Times New Roman"/>
                <w:b/>
                <w:sz w:val="24"/>
                <w:szCs w:val="24"/>
              </w:rPr>
            </w:pPr>
            <w:r>
              <w:rPr>
                <w:rFonts w:ascii="Times New Roman" w:hAnsi="Times New Roman" w:cs="Times New Roman"/>
                <w:b/>
                <w:sz w:val="24"/>
                <w:szCs w:val="24"/>
              </w:rPr>
              <w:t>TIẾP THU</w:t>
            </w:r>
            <w:r w:rsidR="00025ABD">
              <w:rPr>
                <w:rFonts w:ascii="Times New Roman" w:hAnsi="Times New Roman" w:cs="Times New Roman"/>
                <w:b/>
                <w:sz w:val="24"/>
                <w:szCs w:val="24"/>
              </w:rPr>
              <w:t>/GIẢI TRÌNH</w:t>
            </w:r>
          </w:p>
          <w:p w:rsidR="00025ABD" w:rsidRPr="00097790" w:rsidRDefault="00025ABD" w:rsidP="00025ABD">
            <w:pPr>
              <w:jc w:val="center"/>
              <w:rPr>
                <w:rFonts w:ascii="Times New Roman" w:hAnsi="Times New Roman" w:cs="Times New Roman"/>
                <w:b/>
                <w:sz w:val="24"/>
                <w:szCs w:val="24"/>
              </w:rPr>
            </w:pPr>
          </w:p>
        </w:tc>
      </w:tr>
      <w:tr w:rsidR="002F4390" w:rsidRPr="0090660B" w:rsidTr="005145FE">
        <w:tc>
          <w:tcPr>
            <w:tcW w:w="742" w:type="dxa"/>
            <w:vAlign w:val="center"/>
          </w:tcPr>
          <w:p w:rsidR="002F4390" w:rsidRPr="00097790" w:rsidRDefault="00B331C6" w:rsidP="00ED5E68">
            <w:pPr>
              <w:jc w:val="center"/>
              <w:rPr>
                <w:rFonts w:ascii="Times New Roman" w:hAnsi="Times New Roman" w:cs="Times New Roman"/>
                <w:sz w:val="24"/>
                <w:szCs w:val="24"/>
              </w:rPr>
            </w:pPr>
            <w:r>
              <w:rPr>
                <w:rFonts w:ascii="Times New Roman" w:hAnsi="Times New Roman" w:cs="Times New Roman"/>
                <w:sz w:val="24"/>
                <w:szCs w:val="24"/>
              </w:rPr>
              <w:t>1</w:t>
            </w:r>
          </w:p>
        </w:tc>
        <w:tc>
          <w:tcPr>
            <w:tcW w:w="1523" w:type="dxa"/>
            <w:vAlign w:val="center"/>
          </w:tcPr>
          <w:p w:rsidR="002F4390" w:rsidRPr="00097790" w:rsidRDefault="004C7CE8" w:rsidP="00ED5E68">
            <w:pPr>
              <w:jc w:val="center"/>
              <w:rPr>
                <w:rFonts w:ascii="Times New Roman" w:hAnsi="Times New Roman" w:cs="Times New Roman"/>
                <w:b/>
                <w:sz w:val="24"/>
                <w:szCs w:val="24"/>
              </w:rPr>
            </w:pPr>
            <w:r w:rsidRPr="00097790">
              <w:rPr>
                <w:rFonts w:ascii="Times New Roman" w:hAnsi="Times New Roman" w:cs="Times New Roman"/>
                <w:b/>
                <w:sz w:val="24"/>
                <w:szCs w:val="24"/>
              </w:rPr>
              <w:t>Bộ Ngoại giao</w:t>
            </w:r>
          </w:p>
        </w:tc>
        <w:tc>
          <w:tcPr>
            <w:tcW w:w="7899" w:type="dxa"/>
          </w:tcPr>
          <w:p w:rsidR="002F4390" w:rsidRPr="00097790" w:rsidRDefault="00C00FFF" w:rsidP="006C1112">
            <w:pPr>
              <w:ind w:firstLine="749"/>
              <w:jc w:val="both"/>
              <w:rPr>
                <w:rFonts w:ascii="Times New Roman" w:hAnsi="Times New Roman" w:cs="Times New Roman"/>
                <w:b/>
                <w:sz w:val="24"/>
                <w:szCs w:val="24"/>
              </w:rPr>
            </w:pPr>
            <w:r w:rsidRPr="00097790">
              <w:rPr>
                <w:rFonts w:ascii="Times New Roman" w:hAnsi="Times New Roman" w:cs="Times New Roman"/>
                <w:b/>
                <w:sz w:val="24"/>
                <w:szCs w:val="24"/>
              </w:rPr>
              <w:t>I. Về chủ trương:</w:t>
            </w:r>
          </w:p>
          <w:p w:rsidR="00C00FFF" w:rsidRPr="00097790" w:rsidRDefault="00C00FFF" w:rsidP="006C1112">
            <w:pPr>
              <w:ind w:firstLine="749"/>
              <w:jc w:val="both"/>
              <w:rPr>
                <w:rFonts w:ascii="Times New Roman" w:hAnsi="Times New Roman" w:cs="Times New Roman"/>
                <w:sz w:val="24"/>
                <w:szCs w:val="24"/>
              </w:rPr>
            </w:pPr>
            <w:r w:rsidRPr="00097790">
              <w:rPr>
                <w:rFonts w:ascii="Times New Roman" w:hAnsi="Times New Roman" w:cs="Times New Roman"/>
                <w:sz w:val="24"/>
                <w:szCs w:val="24"/>
              </w:rPr>
              <w:t>BNG cơ bản nhất trí với đề xuất gia nhập Công ước Istanbul về tạm quản hàng hóa nhằm tạo thuận lợi về thủ tục Hải quan đối với các hàng hóa tạm nhập, tái xuất để phục vụ triển lãm, quảng cáo.</w:t>
            </w:r>
          </w:p>
          <w:p w:rsidR="00C00FFF" w:rsidRPr="00097790" w:rsidRDefault="00C00FFF" w:rsidP="006C1112">
            <w:pPr>
              <w:ind w:firstLine="749"/>
              <w:jc w:val="both"/>
              <w:rPr>
                <w:rFonts w:ascii="Times New Roman" w:hAnsi="Times New Roman" w:cs="Times New Roman"/>
                <w:b/>
                <w:sz w:val="24"/>
                <w:szCs w:val="24"/>
              </w:rPr>
            </w:pPr>
            <w:r w:rsidRPr="00097790">
              <w:rPr>
                <w:rFonts w:ascii="Times New Roman" w:hAnsi="Times New Roman" w:cs="Times New Roman"/>
                <w:b/>
                <w:sz w:val="24"/>
                <w:szCs w:val="24"/>
              </w:rPr>
              <w:t>II. Về dự thảo Tờ trình Chính phủ:</w:t>
            </w:r>
          </w:p>
          <w:p w:rsidR="00C00FFF" w:rsidRPr="00097790" w:rsidRDefault="00C00FFF" w:rsidP="006C1112">
            <w:pPr>
              <w:ind w:firstLine="749"/>
              <w:jc w:val="both"/>
              <w:rPr>
                <w:rFonts w:ascii="Times New Roman" w:hAnsi="Times New Roman" w:cs="Times New Roman"/>
                <w:sz w:val="24"/>
                <w:szCs w:val="24"/>
              </w:rPr>
            </w:pPr>
            <w:r w:rsidRPr="00097790">
              <w:rPr>
                <w:rFonts w:ascii="Times New Roman" w:hAnsi="Times New Roman" w:cs="Times New Roman"/>
                <w:sz w:val="24"/>
                <w:szCs w:val="24"/>
              </w:rPr>
              <w:t>1. Về danh nghĩa gia nhập Công ước: Tiếp theo CV số 3233/BNG-LPQT ngày 01/9/2015, BNG nhất trí về việc Công ước sẽ được gia nhập nhân danh Chính phủ.</w:t>
            </w:r>
          </w:p>
          <w:p w:rsidR="00C00FFF" w:rsidRPr="00097790" w:rsidRDefault="00C00FFF" w:rsidP="006C1112">
            <w:pPr>
              <w:ind w:firstLine="749"/>
              <w:jc w:val="both"/>
              <w:rPr>
                <w:rFonts w:ascii="Times New Roman" w:hAnsi="Times New Roman" w:cs="Times New Roman"/>
                <w:sz w:val="24"/>
                <w:szCs w:val="24"/>
              </w:rPr>
            </w:pPr>
            <w:r w:rsidRPr="00097790">
              <w:rPr>
                <w:rFonts w:ascii="Times New Roman" w:hAnsi="Times New Roman" w:cs="Times New Roman"/>
                <w:sz w:val="24"/>
                <w:szCs w:val="24"/>
              </w:rPr>
              <w:t>2. Về thẩm quyền quyết định gia nhập Công ước</w:t>
            </w:r>
          </w:p>
          <w:p w:rsidR="00C00FFF" w:rsidRPr="00097790" w:rsidRDefault="00C00FFF" w:rsidP="006C1112">
            <w:pPr>
              <w:ind w:firstLine="749"/>
              <w:jc w:val="both"/>
              <w:rPr>
                <w:rFonts w:ascii="Times New Roman" w:hAnsi="Times New Roman" w:cs="Times New Roman"/>
                <w:sz w:val="24"/>
                <w:szCs w:val="24"/>
              </w:rPr>
            </w:pPr>
            <w:r w:rsidRPr="00097790">
              <w:rPr>
                <w:rFonts w:ascii="Times New Roman" w:hAnsi="Times New Roman" w:cs="Times New Roman"/>
                <w:sz w:val="24"/>
                <w:szCs w:val="24"/>
              </w:rPr>
              <w:t>BNG nhất trí với ý kiến</w:t>
            </w:r>
            <w:r w:rsidR="00033C4D" w:rsidRPr="00097790">
              <w:rPr>
                <w:rFonts w:ascii="Times New Roman" w:hAnsi="Times New Roman" w:cs="Times New Roman"/>
                <w:sz w:val="24"/>
                <w:szCs w:val="24"/>
              </w:rPr>
              <w:t xml:space="preserve"> của Quý Bộ về việc cần trình Ủy ban </w:t>
            </w:r>
            <w:r w:rsidR="00B37BF5" w:rsidRPr="00097790">
              <w:rPr>
                <w:rFonts w:ascii="Times New Roman" w:hAnsi="Times New Roman" w:cs="Times New Roman"/>
                <w:sz w:val="24"/>
                <w:szCs w:val="24"/>
              </w:rPr>
              <w:t>thường vụ Quốc hội cho ý kiến trước khi gia nhập Công ước vì tuy không trái với luật, nghị quyết của Quốc hội, nhưng nội dung của Công ước chưa được quy định trong văn bản quy phạm pháp luật của Việt Nam.</w:t>
            </w:r>
          </w:p>
          <w:p w:rsidR="00B37BF5" w:rsidRPr="00097790" w:rsidRDefault="00B37BF5" w:rsidP="006C1112">
            <w:pPr>
              <w:ind w:firstLine="749"/>
              <w:jc w:val="both"/>
              <w:rPr>
                <w:rFonts w:ascii="Times New Roman" w:hAnsi="Times New Roman" w:cs="Times New Roman"/>
                <w:sz w:val="24"/>
                <w:szCs w:val="24"/>
              </w:rPr>
            </w:pPr>
            <w:r w:rsidRPr="00097790">
              <w:rPr>
                <w:rFonts w:ascii="Times New Roman" w:hAnsi="Times New Roman" w:cs="Times New Roman"/>
                <w:sz w:val="24"/>
                <w:szCs w:val="24"/>
              </w:rPr>
              <w:t>3. Về nội dung dự thảo Tờ trình Chính phủ</w:t>
            </w:r>
          </w:p>
          <w:p w:rsidR="00B37BF5" w:rsidRPr="00097790" w:rsidRDefault="00B37BF5" w:rsidP="006C1112">
            <w:pPr>
              <w:ind w:firstLine="749"/>
              <w:jc w:val="both"/>
              <w:rPr>
                <w:rFonts w:ascii="Times New Roman" w:hAnsi="Times New Roman" w:cs="Times New Roman"/>
                <w:sz w:val="24"/>
                <w:szCs w:val="24"/>
              </w:rPr>
            </w:pPr>
            <w:r w:rsidRPr="00097790">
              <w:rPr>
                <w:rFonts w:ascii="Times New Roman" w:hAnsi="Times New Roman" w:cs="Times New Roman"/>
                <w:sz w:val="24"/>
                <w:szCs w:val="24"/>
              </w:rPr>
              <w:t>3.1. Tại Điểm 11.1 (i) đề nghị chỉnh sửa lại điểm này theo hướng: Chính phủ quyết định gia nhập Công ước sau khi có ý kiến của Ủy ban thường vụ Quốc hội. Thời điểm gửi thông báo việc Việt Nam gia nhập Công ước là 12 tháng sau khi có quyết định gia nhập của Chính phủ nhằm đảm bảo việc triển khai xây dựng các quy trình cấp phát sổ tạm quản, quy trình bảo lãnh của VCCI.</w:t>
            </w:r>
          </w:p>
          <w:p w:rsidR="00B37BF5" w:rsidRPr="00097790" w:rsidRDefault="00B37BF5" w:rsidP="006C1112">
            <w:pPr>
              <w:ind w:firstLine="749"/>
              <w:jc w:val="both"/>
              <w:rPr>
                <w:rFonts w:ascii="Times New Roman" w:hAnsi="Times New Roman" w:cs="Times New Roman"/>
                <w:sz w:val="24"/>
                <w:szCs w:val="24"/>
              </w:rPr>
            </w:pPr>
            <w:r w:rsidRPr="00097790">
              <w:rPr>
                <w:rFonts w:ascii="Times New Roman" w:hAnsi="Times New Roman" w:cs="Times New Roman"/>
                <w:sz w:val="24"/>
                <w:szCs w:val="24"/>
              </w:rPr>
              <w:t>Đồng thời, đề nghị bổ sung thêm thời điểm Công ước có hiệu lực đối với Việt Nam là 3 tháng sau khi Việt Nam gửi thông báo về việc gia nhập.</w:t>
            </w:r>
          </w:p>
          <w:p w:rsidR="00B37BF5" w:rsidRPr="00097790" w:rsidRDefault="00B37BF5" w:rsidP="006C1112">
            <w:pPr>
              <w:ind w:firstLine="749"/>
              <w:jc w:val="both"/>
              <w:rPr>
                <w:rFonts w:ascii="Times New Roman" w:hAnsi="Times New Roman" w:cs="Times New Roman"/>
                <w:sz w:val="24"/>
                <w:szCs w:val="24"/>
              </w:rPr>
            </w:pPr>
            <w:r w:rsidRPr="00097790">
              <w:rPr>
                <w:rFonts w:ascii="Times New Roman" w:hAnsi="Times New Roman" w:cs="Times New Roman"/>
                <w:sz w:val="24"/>
                <w:szCs w:val="24"/>
              </w:rPr>
              <w:t xml:space="preserve">3.2. </w:t>
            </w:r>
            <w:r w:rsidR="00F81BD5" w:rsidRPr="00097790">
              <w:rPr>
                <w:rFonts w:ascii="Times New Roman" w:hAnsi="Times New Roman" w:cs="Times New Roman"/>
                <w:sz w:val="24"/>
                <w:szCs w:val="24"/>
              </w:rPr>
              <w:t>Về việc bảo lưu liên quan đến Phụ lục B3 tại Điểm 11.1(ii)</w:t>
            </w:r>
          </w:p>
          <w:p w:rsidR="007405E6" w:rsidRDefault="00F81BD5" w:rsidP="006C1112">
            <w:pPr>
              <w:ind w:firstLine="749"/>
              <w:jc w:val="both"/>
              <w:rPr>
                <w:rFonts w:ascii="Times New Roman" w:hAnsi="Times New Roman" w:cs="Times New Roman"/>
                <w:sz w:val="24"/>
                <w:szCs w:val="24"/>
              </w:rPr>
            </w:pPr>
            <w:r w:rsidRPr="00097790">
              <w:rPr>
                <w:rFonts w:ascii="Times New Roman" w:hAnsi="Times New Roman" w:cs="Times New Roman"/>
                <w:sz w:val="24"/>
                <w:szCs w:val="24"/>
              </w:rPr>
              <w:t>Theo</w:t>
            </w:r>
            <w:r w:rsidR="007E4DB2" w:rsidRPr="00097790">
              <w:rPr>
                <w:rFonts w:ascii="Times New Roman" w:hAnsi="Times New Roman" w:cs="Times New Roman"/>
                <w:sz w:val="24"/>
                <w:szCs w:val="24"/>
              </w:rPr>
              <w:t xml:space="preserve"> quy định không quá 3 nhóm hàng hóa liệt kê tại Điều 2 và liên quan đến Điều 5 khoản 1 của Phụ lục B3 (tạm quản không cần tài liệu hải quan hoặc bảo đảm). Đề nghị Quý Bộ nêu rõ những bảo lưu đối với Phụ lục B3 và giải trình về việc bảo lưu đó có đáp ứng các yêu cầu về bảo lưu tại Điều 7a Phụ </w:t>
            </w:r>
            <w:r w:rsidR="007E4DB2" w:rsidRPr="00097790">
              <w:rPr>
                <w:rFonts w:ascii="Times New Roman" w:hAnsi="Times New Roman" w:cs="Times New Roman"/>
                <w:sz w:val="24"/>
                <w:szCs w:val="24"/>
              </w:rPr>
              <w:lastRenderedPageBreak/>
              <w:t>lục B3 hay không.</w:t>
            </w:r>
          </w:p>
          <w:p w:rsidR="007E4DB2" w:rsidRPr="00097790" w:rsidRDefault="007E4DB2" w:rsidP="006C1112">
            <w:pPr>
              <w:ind w:firstLine="749"/>
              <w:jc w:val="both"/>
              <w:rPr>
                <w:rFonts w:ascii="Times New Roman" w:hAnsi="Times New Roman" w:cs="Times New Roman"/>
                <w:sz w:val="24"/>
                <w:szCs w:val="24"/>
              </w:rPr>
            </w:pPr>
            <w:r w:rsidRPr="00097790">
              <w:rPr>
                <w:rFonts w:ascii="Times New Roman" w:hAnsi="Times New Roman" w:cs="Times New Roman"/>
                <w:sz w:val="24"/>
                <w:szCs w:val="24"/>
              </w:rPr>
              <w:t>4. Về nội dung Bảng rà soát mức độ phù hợp của pháp luật Việt Nam với các nghĩa vụ theo Công ước</w:t>
            </w:r>
          </w:p>
          <w:p w:rsidR="007E4DB2" w:rsidRPr="00097790" w:rsidRDefault="007E4DB2" w:rsidP="006C1112">
            <w:pPr>
              <w:ind w:firstLine="749"/>
              <w:jc w:val="both"/>
              <w:rPr>
                <w:rFonts w:ascii="Times New Roman" w:hAnsi="Times New Roman" w:cs="Times New Roman"/>
                <w:sz w:val="24"/>
                <w:szCs w:val="24"/>
              </w:rPr>
            </w:pPr>
            <w:r w:rsidRPr="00097790">
              <w:rPr>
                <w:rFonts w:ascii="Times New Roman" w:hAnsi="Times New Roman" w:cs="Times New Roman"/>
                <w:sz w:val="24"/>
                <w:szCs w:val="24"/>
              </w:rPr>
              <w:t xml:space="preserve">Theo Bảng rà soát mức độ phù hợp của pháp luật Việt Nam với các nghĩa vụ theo Công ước (đánh giá Điều 9), có sự không tương thích với Luật thương mại 2005 về thời hạn tạm nhập, tái xuất hàng hóa. Đề nghị Quý Bộ giải trình </w:t>
            </w:r>
            <w:r w:rsidR="00AE0298" w:rsidRPr="00097790">
              <w:rPr>
                <w:rFonts w:ascii="Times New Roman" w:hAnsi="Times New Roman" w:cs="Times New Roman"/>
                <w:sz w:val="24"/>
                <w:szCs w:val="24"/>
              </w:rPr>
              <w:t>thêm về việc có cần sửa đổi Luật Thương mại khi Việt Nam gia nhập và triển khai thực hiện Công ước.</w:t>
            </w:r>
          </w:p>
        </w:tc>
        <w:tc>
          <w:tcPr>
            <w:tcW w:w="4443" w:type="dxa"/>
          </w:tcPr>
          <w:p w:rsidR="002F4390" w:rsidRDefault="002F4390" w:rsidP="00ED5E68">
            <w:pPr>
              <w:jc w:val="both"/>
              <w:rPr>
                <w:rFonts w:ascii="Times New Roman" w:hAnsi="Times New Roman" w:cs="Times New Roman"/>
                <w:sz w:val="24"/>
                <w:szCs w:val="24"/>
              </w:rPr>
            </w:pPr>
          </w:p>
          <w:p w:rsidR="0090660B" w:rsidRDefault="0090660B" w:rsidP="00ED5E68">
            <w:pPr>
              <w:jc w:val="both"/>
              <w:rPr>
                <w:rFonts w:ascii="Times New Roman" w:hAnsi="Times New Roman" w:cs="Times New Roman"/>
                <w:sz w:val="24"/>
                <w:szCs w:val="24"/>
              </w:rPr>
            </w:pPr>
          </w:p>
          <w:p w:rsidR="0090660B" w:rsidRDefault="0090660B" w:rsidP="00ED5E68">
            <w:pPr>
              <w:jc w:val="both"/>
              <w:rPr>
                <w:rFonts w:ascii="Times New Roman" w:hAnsi="Times New Roman" w:cs="Times New Roman"/>
                <w:sz w:val="24"/>
                <w:szCs w:val="24"/>
              </w:rPr>
            </w:pPr>
          </w:p>
          <w:p w:rsidR="0090660B" w:rsidRDefault="0090660B" w:rsidP="00ED5E68">
            <w:pPr>
              <w:jc w:val="both"/>
              <w:rPr>
                <w:rFonts w:ascii="Times New Roman" w:hAnsi="Times New Roman" w:cs="Times New Roman"/>
                <w:sz w:val="24"/>
                <w:szCs w:val="24"/>
              </w:rPr>
            </w:pPr>
          </w:p>
          <w:p w:rsidR="0090660B" w:rsidRDefault="0090660B" w:rsidP="00ED5E68">
            <w:pPr>
              <w:jc w:val="both"/>
              <w:rPr>
                <w:rFonts w:ascii="Times New Roman" w:hAnsi="Times New Roman" w:cs="Times New Roman"/>
                <w:sz w:val="24"/>
                <w:szCs w:val="24"/>
              </w:rPr>
            </w:pPr>
          </w:p>
          <w:p w:rsidR="0090660B" w:rsidRDefault="0090660B" w:rsidP="00ED5E68">
            <w:pPr>
              <w:jc w:val="both"/>
              <w:rPr>
                <w:rFonts w:ascii="Times New Roman" w:hAnsi="Times New Roman" w:cs="Times New Roman"/>
                <w:sz w:val="24"/>
                <w:szCs w:val="24"/>
              </w:rPr>
            </w:pPr>
          </w:p>
          <w:p w:rsidR="0090660B" w:rsidRDefault="0090660B" w:rsidP="00ED5E68">
            <w:pPr>
              <w:jc w:val="both"/>
              <w:rPr>
                <w:rFonts w:ascii="Times New Roman" w:hAnsi="Times New Roman" w:cs="Times New Roman"/>
                <w:sz w:val="24"/>
                <w:szCs w:val="24"/>
              </w:rPr>
            </w:pPr>
          </w:p>
          <w:p w:rsidR="00862C1F" w:rsidRDefault="00862C1F" w:rsidP="00ED5E68">
            <w:pPr>
              <w:jc w:val="both"/>
              <w:rPr>
                <w:rFonts w:ascii="Times New Roman" w:hAnsi="Times New Roman" w:cs="Times New Roman"/>
                <w:sz w:val="24"/>
                <w:szCs w:val="24"/>
              </w:rPr>
            </w:pPr>
          </w:p>
          <w:p w:rsidR="00862C1F" w:rsidRDefault="00862C1F" w:rsidP="00ED5E68">
            <w:pPr>
              <w:jc w:val="both"/>
              <w:rPr>
                <w:rFonts w:ascii="Times New Roman" w:hAnsi="Times New Roman" w:cs="Times New Roman"/>
                <w:sz w:val="24"/>
                <w:szCs w:val="24"/>
              </w:rPr>
            </w:pPr>
          </w:p>
          <w:p w:rsidR="00862C1F" w:rsidRDefault="00862C1F" w:rsidP="00ED5E68">
            <w:pPr>
              <w:jc w:val="both"/>
              <w:rPr>
                <w:rFonts w:ascii="Times New Roman" w:hAnsi="Times New Roman" w:cs="Times New Roman"/>
                <w:sz w:val="24"/>
                <w:szCs w:val="24"/>
              </w:rPr>
            </w:pPr>
          </w:p>
          <w:p w:rsidR="00862C1F" w:rsidRDefault="00862C1F" w:rsidP="00ED5E68">
            <w:pPr>
              <w:jc w:val="both"/>
              <w:rPr>
                <w:rFonts w:ascii="Times New Roman" w:hAnsi="Times New Roman" w:cs="Times New Roman"/>
                <w:sz w:val="24"/>
                <w:szCs w:val="24"/>
              </w:rPr>
            </w:pPr>
          </w:p>
          <w:p w:rsidR="00862C1F" w:rsidRDefault="00862C1F" w:rsidP="00ED5E68">
            <w:pPr>
              <w:jc w:val="both"/>
              <w:rPr>
                <w:rFonts w:ascii="Times New Roman" w:hAnsi="Times New Roman" w:cs="Times New Roman"/>
                <w:sz w:val="24"/>
                <w:szCs w:val="24"/>
              </w:rPr>
            </w:pPr>
          </w:p>
          <w:p w:rsidR="00862C1F" w:rsidRDefault="00862C1F" w:rsidP="00ED5E68">
            <w:pPr>
              <w:jc w:val="both"/>
              <w:rPr>
                <w:rFonts w:ascii="Times New Roman" w:hAnsi="Times New Roman" w:cs="Times New Roman"/>
                <w:sz w:val="24"/>
                <w:szCs w:val="24"/>
              </w:rPr>
            </w:pPr>
          </w:p>
          <w:p w:rsidR="00862C1F" w:rsidRDefault="00862C1F" w:rsidP="00ED5E68">
            <w:pPr>
              <w:jc w:val="both"/>
              <w:rPr>
                <w:rFonts w:ascii="Times New Roman" w:hAnsi="Times New Roman" w:cs="Times New Roman"/>
                <w:sz w:val="24"/>
                <w:szCs w:val="24"/>
              </w:rPr>
            </w:pPr>
          </w:p>
          <w:p w:rsidR="0090660B" w:rsidRDefault="0090660B" w:rsidP="00ED5E68">
            <w:pPr>
              <w:jc w:val="both"/>
              <w:rPr>
                <w:rFonts w:ascii="Times New Roman" w:hAnsi="Times New Roman" w:cs="Times New Roman"/>
                <w:sz w:val="24"/>
                <w:szCs w:val="24"/>
              </w:rPr>
            </w:pPr>
            <w:r w:rsidRPr="0090660B">
              <w:rPr>
                <w:rFonts w:ascii="Times New Roman" w:hAnsi="Times New Roman" w:cs="Times New Roman"/>
                <w:sz w:val="24"/>
                <w:szCs w:val="24"/>
              </w:rPr>
              <w:t>- B</w:t>
            </w:r>
            <w:r w:rsidR="00862C1F">
              <w:rPr>
                <w:rFonts w:ascii="Times New Roman" w:hAnsi="Times New Roman" w:cs="Times New Roman"/>
                <w:sz w:val="24"/>
                <w:szCs w:val="24"/>
              </w:rPr>
              <w:t>ộ Tài chính</w:t>
            </w:r>
            <w:r w:rsidRPr="0090660B">
              <w:rPr>
                <w:rFonts w:ascii="Times New Roman" w:hAnsi="Times New Roman" w:cs="Times New Roman"/>
                <w:sz w:val="24"/>
                <w:szCs w:val="24"/>
              </w:rPr>
              <w:t xml:space="preserve"> (TCHQ) tiếp thu ý</w:t>
            </w:r>
            <w:r>
              <w:rPr>
                <w:rFonts w:ascii="Times New Roman" w:hAnsi="Times New Roman" w:cs="Times New Roman"/>
                <w:sz w:val="24"/>
                <w:szCs w:val="24"/>
              </w:rPr>
              <w:t xml:space="preserve"> kiến.</w:t>
            </w:r>
          </w:p>
          <w:p w:rsidR="0090660B" w:rsidRDefault="0090660B" w:rsidP="00ED5E68">
            <w:pPr>
              <w:jc w:val="both"/>
              <w:rPr>
                <w:rFonts w:ascii="Times New Roman" w:hAnsi="Times New Roman" w:cs="Times New Roman"/>
                <w:sz w:val="24"/>
                <w:szCs w:val="24"/>
              </w:rPr>
            </w:pPr>
          </w:p>
          <w:p w:rsidR="0090660B" w:rsidRDefault="0090660B" w:rsidP="00ED5E68">
            <w:pPr>
              <w:jc w:val="both"/>
              <w:rPr>
                <w:rFonts w:ascii="Times New Roman" w:hAnsi="Times New Roman" w:cs="Times New Roman"/>
                <w:sz w:val="24"/>
                <w:szCs w:val="24"/>
              </w:rPr>
            </w:pPr>
          </w:p>
          <w:p w:rsidR="0090660B" w:rsidRDefault="0090660B" w:rsidP="00ED5E68">
            <w:pPr>
              <w:jc w:val="both"/>
              <w:rPr>
                <w:rFonts w:ascii="Times New Roman" w:hAnsi="Times New Roman" w:cs="Times New Roman"/>
                <w:sz w:val="24"/>
                <w:szCs w:val="24"/>
              </w:rPr>
            </w:pPr>
          </w:p>
          <w:p w:rsidR="0090660B" w:rsidRDefault="0090660B" w:rsidP="00ED5E68">
            <w:pPr>
              <w:jc w:val="both"/>
              <w:rPr>
                <w:rFonts w:ascii="Times New Roman" w:hAnsi="Times New Roman" w:cs="Times New Roman"/>
                <w:sz w:val="24"/>
                <w:szCs w:val="24"/>
              </w:rPr>
            </w:pPr>
          </w:p>
          <w:p w:rsidR="0090660B" w:rsidRDefault="0090660B" w:rsidP="00ED5E68">
            <w:pPr>
              <w:jc w:val="both"/>
              <w:rPr>
                <w:rFonts w:ascii="Times New Roman" w:hAnsi="Times New Roman" w:cs="Times New Roman"/>
                <w:sz w:val="24"/>
                <w:szCs w:val="24"/>
              </w:rPr>
            </w:pPr>
          </w:p>
          <w:p w:rsidR="0090660B" w:rsidRDefault="0090660B" w:rsidP="00ED5E68">
            <w:pPr>
              <w:jc w:val="both"/>
              <w:rPr>
                <w:rFonts w:ascii="Times New Roman" w:hAnsi="Times New Roman" w:cs="Times New Roman"/>
                <w:sz w:val="24"/>
                <w:szCs w:val="24"/>
              </w:rPr>
            </w:pPr>
          </w:p>
          <w:p w:rsidR="0090660B" w:rsidRDefault="0090660B" w:rsidP="00ED5E68">
            <w:pPr>
              <w:jc w:val="both"/>
              <w:rPr>
                <w:rFonts w:ascii="Times New Roman" w:hAnsi="Times New Roman" w:cs="Times New Roman"/>
                <w:sz w:val="24"/>
                <w:szCs w:val="24"/>
              </w:rPr>
            </w:pPr>
          </w:p>
          <w:p w:rsidR="0090660B" w:rsidRPr="00DB52FC" w:rsidRDefault="0090660B" w:rsidP="0090660B">
            <w:pPr>
              <w:jc w:val="both"/>
              <w:rPr>
                <w:rFonts w:ascii="Times New Roman" w:hAnsi="Times New Roman" w:cs="Times New Roman"/>
                <w:sz w:val="24"/>
                <w:szCs w:val="24"/>
              </w:rPr>
            </w:pPr>
            <w:r w:rsidRPr="00DB52FC">
              <w:rPr>
                <w:rFonts w:ascii="Times New Roman" w:hAnsi="Times New Roman" w:cs="Times New Roman"/>
                <w:sz w:val="24"/>
                <w:szCs w:val="24"/>
              </w:rPr>
              <w:t>- B</w:t>
            </w:r>
            <w:r w:rsidR="00862C1F">
              <w:rPr>
                <w:rFonts w:ascii="Times New Roman" w:hAnsi="Times New Roman" w:cs="Times New Roman"/>
                <w:sz w:val="24"/>
                <w:szCs w:val="24"/>
              </w:rPr>
              <w:t>ộ Tài chính</w:t>
            </w:r>
            <w:r w:rsidRPr="00DB52FC">
              <w:rPr>
                <w:rFonts w:ascii="Times New Roman" w:hAnsi="Times New Roman" w:cs="Times New Roman"/>
                <w:sz w:val="24"/>
                <w:szCs w:val="24"/>
              </w:rPr>
              <w:t xml:space="preserve"> </w:t>
            </w:r>
            <w:r w:rsidR="00DB52FC" w:rsidRPr="00DB52FC">
              <w:rPr>
                <w:rFonts w:ascii="Times New Roman" w:hAnsi="Times New Roman" w:cs="Times New Roman"/>
                <w:sz w:val="24"/>
                <w:szCs w:val="24"/>
              </w:rPr>
              <w:t>đề xuất chỉ tha</w:t>
            </w:r>
            <w:r w:rsidR="00DB52FC">
              <w:rPr>
                <w:rFonts w:ascii="Times New Roman" w:hAnsi="Times New Roman" w:cs="Times New Roman"/>
                <w:sz w:val="24"/>
                <w:szCs w:val="24"/>
              </w:rPr>
              <w:t xml:space="preserve">m gia Phụ lục A và B1. </w:t>
            </w:r>
            <w:r w:rsidR="001369F7">
              <w:rPr>
                <w:rFonts w:ascii="Times New Roman" w:hAnsi="Times New Roman" w:cs="Times New Roman"/>
                <w:sz w:val="24"/>
                <w:szCs w:val="24"/>
              </w:rPr>
              <w:t>Phụ lục B3 sẽ được đề xuất tham gia sau một thời gian thực hiện CƯ.</w:t>
            </w:r>
          </w:p>
          <w:p w:rsidR="00862C1F" w:rsidRDefault="00862C1F" w:rsidP="00862C1F">
            <w:pPr>
              <w:jc w:val="both"/>
              <w:rPr>
                <w:rFonts w:ascii="Times New Roman" w:hAnsi="Times New Roman" w:cs="Times New Roman"/>
                <w:sz w:val="24"/>
                <w:szCs w:val="24"/>
              </w:rPr>
            </w:pPr>
          </w:p>
          <w:p w:rsidR="00862C1F" w:rsidRDefault="00862C1F" w:rsidP="00862C1F">
            <w:pPr>
              <w:jc w:val="both"/>
              <w:rPr>
                <w:rFonts w:ascii="Times New Roman" w:hAnsi="Times New Roman" w:cs="Times New Roman"/>
                <w:sz w:val="24"/>
                <w:szCs w:val="24"/>
              </w:rPr>
            </w:pPr>
          </w:p>
          <w:p w:rsidR="005F3C21" w:rsidRDefault="005F3C21" w:rsidP="00351782">
            <w:pPr>
              <w:jc w:val="both"/>
              <w:rPr>
                <w:rFonts w:ascii="Times New Roman" w:hAnsi="Times New Roman" w:cs="Times New Roman"/>
                <w:sz w:val="24"/>
                <w:szCs w:val="24"/>
              </w:rPr>
            </w:pPr>
          </w:p>
          <w:p w:rsidR="007405E6" w:rsidRPr="0090660B" w:rsidRDefault="007405E6" w:rsidP="00351782">
            <w:pPr>
              <w:jc w:val="both"/>
              <w:rPr>
                <w:rFonts w:ascii="Times New Roman" w:hAnsi="Times New Roman" w:cs="Times New Roman"/>
                <w:sz w:val="24"/>
                <w:szCs w:val="24"/>
              </w:rPr>
            </w:pPr>
            <w:r>
              <w:rPr>
                <w:rFonts w:ascii="Times New Roman" w:hAnsi="Times New Roman" w:cs="Times New Roman"/>
                <w:sz w:val="24"/>
                <w:szCs w:val="24"/>
              </w:rPr>
              <w:t xml:space="preserve">- </w:t>
            </w:r>
            <w:r w:rsidR="00174A07">
              <w:rPr>
                <w:rFonts w:ascii="Times New Roman" w:hAnsi="Times New Roman" w:cs="Times New Roman"/>
                <w:sz w:val="24"/>
                <w:szCs w:val="24"/>
              </w:rPr>
              <w:t xml:space="preserve">Như đã giải trình </w:t>
            </w:r>
            <w:r w:rsidR="007B7E26">
              <w:rPr>
                <w:rFonts w:ascii="Times New Roman" w:hAnsi="Times New Roman" w:cs="Times New Roman"/>
                <w:sz w:val="24"/>
                <w:szCs w:val="24"/>
              </w:rPr>
              <w:t xml:space="preserve">tại </w:t>
            </w:r>
            <w:r w:rsidR="00AC528C">
              <w:rPr>
                <w:rFonts w:ascii="Times New Roman" w:hAnsi="Times New Roman" w:cs="Times New Roman"/>
                <w:sz w:val="24"/>
                <w:szCs w:val="24"/>
              </w:rPr>
              <w:t xml:space="preserve">mục giải trình </w:t>
            </w:r>
            <w:r w:rsidR="00AF5FA9">
              <w:rPr>
                <w:rFonts w:ascii="Times New Roman" w:hAnsi="Times New Roman" w:cs="Times New Roman"/>
                <w:sz w:val="24"/>
                <w:szCs w:val="24"/>
              </w:rPr>
              <w:t xml:space="preserve">ý kiến của Bộ Công Thương, </w:t>
            </w:r>
            <w:r>
              <w:rPr>
                <w:rFonts w:ascii="Times New Roman" w:hAnsi="Times New Roman" w:cs="Times New Roman"/>
                <w:sz w:val="24"/>
                <w:szCs w:val="24"/>
              </w:rPr>
              <w:t>B</w:t>
            </w:r>
            <w:r w:rsidR="00862C1F">
              <w:rPr>
                <w:rFonts w:ascii="Times New Roman" w:hAnsi="Times New Roman" w:cs="Times New Roman"/>
                <w:sz w:val="24"/>
                <w:szCs w:val="24"/>
              </w:rPr>
              <w:t>ộ Tài chính</w:t>
            </w:r>
            <w:r>
              <w:rPr>
                <w:rFonts w:ascii="Times New Roman" w:hAnsi="Times New Roman" w:cs="Times New Roman"/>
                <w:sz w:val="24"/>
                <w:szCs w:val="24"/>
              </w:rPr>
              <w:t xml:space="preserve"> bổ sung thời hạn tái xuất vào Nghị định của Chính phủ hướng dẫn thực hiện Công ướ</w:t>
            </w:r>
            <w:r w:rsidR="00351782">
              <w:rPr>
                <w:rFonts w:ascii="Times New Roman" w:hAnsi="Times New Roman" w:cs="Times New Roman"/>
                <w:sz w:val="24"/>
                <w:szCs w:val="24"/>
              </w:rPr>
              <w:t xml:space="preserve">c, đề xuất </w:t>
            </w:r>
            <w:r>
              <w:rPr>
                <w:rFonts w:ascii="Times New Roman" w:hAnsi="Times New Roman" w:cs="Times New Roman"/>
                <w:sz w:val="24"/>
                <w:szCs w:val="24"/>
              </w:rPr>
              <w:t>B</w:t>
            </w:r>
            <w:r w:rsidR="00351782">
              <w:rPr>
                <w:rFonts w:ascii="Times New Roman" w:hAnsi="Times New Roman" w:cs="Times New Roman"/>
                <w:sz w:val="24"/>
                <w:szCs w:val="24"/>
              </w:rPr>
              <w:t xml:space="preserve">ộ Công Thương </w:t>
            </w:r>
            <w:r>
              <w:rPr>
                <w:rFonts w:ascii="Times New Roman" w:hAnsi="Times New Roman" w:cs="Times New Roman"/>
                <w:sz w:val="24"/>
                <w:szCs w:val="24"/>
              </w:rPr>
              <w:t xml:space="preserve">lưu ý nội dung này để kiến nghị cơ quan liên quan khi sửa đổi Luật thương mại.  </w:t>
            </w:r>
          </w:p>
        </w:tc>
      </w:tr>
      <w:tr w:rsidR="000C4D15" w:rsidRPr="00CB1521" w:rsidTr="005145FE">
        <w:tc>
          <w:tcPr>
            <w:tcW w:w="742" w:type="dxa"/>
            <w:vAlign w:val="center"/>
          </w:tcPr>
          <w:p w:rsidR="000C4D15" w:rsidRPr="00097790" w:rsidRDefault="00B331C6" w:rsidP="00ED5E68">
            <w:pPr>
              <w:jc w:val="center"/>
              <w:rPr>
                <w:rFonts w:ascii="Times New Roman" w:hAnsi="Times New Roman" w:cs="Times New Roman"/>
                <w:sz w:val="24"/>
                <w:szCs w:val="24"/>
              </w:rPr>
            </w:pPr>
            <w:r>
              <w:rPr>
                <w:rFonts w:ascii="Times New Roman" w:hAnsi="Times New Roman" w:cs="Times New Roman"/>
                <w:sz w:val="24"/>
                <w:szCs w:val="24"/>
              </w:rPr>
              <w:lastRenderedPageBreak/>
              <w:t>2</w:t>
            </w:r>
          </w:p>
        </w:tc>
        <w:tc>
          <w:tcPr>
            <w:tcW w:w="1523" w:type="dxa"/>
            <w:vAlign w:val="center"/>
          </w:tcPr>
          <w:p w:rsidR="000C4D15" w:rsidRPr="00097790" w:rsidRDefault="000C4D15" w:rsidP="00ED5E68">
            <w:pPr>
              <w:jc w:val="center"/>
              <w:rPr>
                <w:rFonts w:ascii="Times New Roman" w:hAnsi="Times New Roman" w:cs="Times New Roman"/>
                <w:b/>
                <w:sz w:val="24"/>
                <w:szCs w:val="24"/>
              </w:rPr>
            </w:pPr>
            <w:r w:rsidRPr="00097790">
              <w:rPr>
                <w:rFonts w:ascii="Times New Roman" w:hAnsi="Times New Roman" w:cs="Times New Roman"/>
                <w:b/>
                <w:sz w:val="24"/>
                <w:szCs w:val="24"/>
              </w:rPr>
              <w:t>Bộ Tư pháp</w:t>
            </w:r>
          </w:p>
        </w:tc>
        <w:tc>
          <w:tcPr>
            <w:tcW w:w="7899" w:type="dxa"/>
          </w:tcPr>
          <w:p w:rsidR="000C4D15" w:rsidRPr="00097790" w:rsidRDefault="000C4D15" w:rsidP="00696050">
            <w:pPr>
              <w:spacing w:before="120" w:after="120"/>
              <w:ind w:firstLine="743"/>
              <w:jc w:val="both"/>
              <w:rPr>
                <w:rFonts w:ascii="Times New Roman" w:hAnsi="Times New Roman" w:cs="Times New Roman"/>
                <w:sz w:val="24"/>
                <w:szCs w:val="24"/>
              </w:rPr>
            </w:pPr>
            <w:r w:rsidRPr="00097790">
              <w:rPr>
                <w:rFonts w:ascii="Times New Roman" w:hAnsi="Times New Roman" w:cs="Times New Roman"/>
                <w:sz w:val="24"/>
                <w:szCs w:val="24"/>
              </w:rPr>
              <w:t>1. Bộ Tư pháp nhận thấy dự thảo Tờ trình đã đáp ứng các nội dung theo yêu cầu tại khoản 1 Điều 45 và Điều 16 của Luật Điều ước quốc tế năm 2016. Do đó, về cơ bản, Bộ Tư pháp nhất trí với cấu trúc và các nội dung chính của dự thảo Tờ trình.</w:t>
            </w:r>
          </w:p>
          <w:p w:rsidR="000C4D15" w:rsidRPr="00097790" w:rsidRDefault="000C4D15" w:rsidP="00696050">
            <w:pPr>
              <w:spacing w:before="120" w:after="120"/>
              <w:ind w:firstLine="743"/>
              <w:jc w:val="both"/>
              <w:rPr>
                <w:rFonts w:ascii="Times New Roman" w:hAnsi="Times New Roman" w:cs="Times New Roman"/>
                <w:sz w:val="24"/>
                <w:szCs w:val="24"/>
              </w:rPr>
            </w:pPr>
            <w:r w:rsidRPr="00097790">
              <w:rPr>
                <w:rFonts w:ascii="Times New Roman" w:hAnsi="Times New Roman" w:cs="Times New Roman"/>
                <w:sz w:val="24"/>
                <w:szCs w:val="24"/>
              </w:rPr>
              <w:t xml:space="preserve">2. </w:t>
            </w:r>
            <w:r w:rsidR="00CE7AEF" w:rsidRPr="00097790">
              <w:rPr>
                <w:rFonts w:ascii="Times New Roman" w:hAnsi="Times New Roman" w:cs="Times New Roman"/>
                <w:sz w:val="24"/>
                <w:szCs w:val="24"/>
              </w:rPr>
              <w:t>Để nội dung Tờ trình hoàn thiện hơn, Bộ Tư pháp đề nghị Quý Bộ hoàn thiện một số nội dung sau:</w:t>
            </w:r>
          </w:p>
          <w:p w:rsidR="00CE7AEF" w:rsidRPr="00097790" w:rsidRDefault="00CE7AEF" w:rsidP="00696050">
            <w:pPr>
              <w:spacing w:before="120" w:after="120"/>
              <w:ind w:firstLine="743"/>
              <w:jc w:val="both"/>
              <w:rPr>
                <w:rFonts w:ascii="Times New Roman" w:hAnsi="Times New Roman" w:cs="Times New Roman"/>
                <w:sz w:val="24"/>
                <w:szCs w:val="24"/>
              </w:rPr>
            </w:pPr>
            <w:r w:rsidRPr="00097790">
              <w:rPr>
                <w:rFonts w:ascii="Times New Roman" w:hAnsi="Times New Roman" w:cs="Times New Roman"/>
                <w:sz w:val="24"/>
                <w:szCs w:val="24"/>
              </w:rPr>
              <w:t>2.1. Mục 5 của dự thảo Tờ trình có dẫn chiếu đến Bảng rà soát, đánh giá mức độ tương thích giữa các quy định của Công ước với quy định pháp luật trong nước (Bảng rà soát). Tại Bảng rà soát này có đánh giá một số quy định của Công ước mà pháp luật Việt Nam chưa có quy định, một số quy định pháp luật Việt Nam không phù hợp. Bộ Tư pháp đề nghị cân nhắc một số nội dung sau:</w:t>
            </w:r>
          </w:p>
          <w:p w:rsidR="00CE7AEF" w:rsidRPr="00097790" w:rsidRDefault="00CE7AEF" w:rsidP="00696050">
            <w:pPr>
              <w:spacing w:before="120" w:after="120"/>
              <w:ind w:firstLine="743"/>
              <w:jc w:val="both"/>
              <w:rPr>
                <w:rFonts w:ascii="Times New Roman" w:hAnsi="Times New Roman" w:cs="Times New Roman"/>
                <w:sz w:val="24"/>
                <w:szCs w:val="24"/>
              </w:rPr>
            </w:pPr>
            <w:r w:rsidRPr="00097790">
              <w:rPr>
                <w:rFonts w:ascii="Times New Roman" w:hAnsi="Times New Roman" w:cs="Times New Roman"/>
                <w:sz w:val="24"/>
                <w:szCs w:val="24"/>
              </w:rPr>
              <w:t xml:space="preserve">a) Đề nghị </w:t>
            </w:r>
            <w:r w:rsidR="003142FA" w:rsidRPr="00097790">
              <w:rPr>
                <w:rFonts w:ascii="Times New Roman" w:hAnsi="Times New Roman" w:cs="Times New Roman"/>
                <w:sz w:val="24"/>
                <w:szCs w:val="24"/>
              </w:rPr>
              <w:t>đưa những nội dung đánh giá quy định của Công ước mà pháp luật Việt Nam chưa có quy định, một số quy định pháp luật Việt Nam không phù hợp vào Mục 5 thay vì dẫn chiếu tới Bảng rà soát;</w:t>
            </w:r>
          </w:p>
          <w:p w:rsidR="003142FA" w:rsidRPr="00097790" w:rsidRDefault="003142FA" w:rsidP="00696050">
            <w:pPr>
              <w:spacing w:before="120" w:after="120"/>
              <w:ind w:firstLine="743"/>
              <w:jc w:val="both"/>
              <w:rPr>
                <w:rFonts w:ascii="Times New Roman" w:hAnsi="Times New Roman" w:cs="Times New Roman"/>
                <w:sz w:val="24"/>
                <w:szCs w:val="24"/>
              </w:rPr>
            </w:pPr>
            <w:r w:rsidRPr="00097790">
              <w:rPr>
                <w:rFonts w:ascii="Times New Roman" w:hAnsi="Times New Roman" w:cs="Times New Roman"/>
                <w:sz w:val="24"/>
                <w:szCs w:val="24"/>
              </w:rPr>
              <w:t xml:space="preserve">b) </w:t>
            </w:r>
            <w:r w:rsidR="00BB4074" w:rsidRPr="00097790">
              <w:rPr>
                <w:rFonts w:ascii="Times New Roman" w:hAnsi="Times New Roman" w:cs="Times New Roman"/>
                <w:sz w:val="24"/>
                <w:szCs w:val="24"/>
              </w:rPr>
              <w:t>Đề nghị cân nhắc đưa nội dung Mục 5 và Bảng rà soát vào Báo cáo đánh giá tính tương thích của Điều ước quốc tế với</w:t>
            </w:r>
            <w:r w:rsidR="003516F5" w:rsidRPr="00097790">
              <w:rPr>
                <w:rFonts w:ascii="Times New Roman" w:hAnsi="Times New Roman" w:cs="Times New Roman"/>
                <w:sz w:val="24"/>
                <w:szCs w:val="24"/>
              </w:rPr>
              <w:t xml:space="preserve"> điều ước quốc tế cùng lĩnh vực mà Việt Nam là thành viên và Báo cáo đánh giá sự phù hợp giữa quy định của điều ước quốc tế với quy định pháp luật Việt Nam theo quy định tại khoản 4 và 5 Điều 17 của Luật Điều ước quốc tế năm 2016.</w:t>
            </w:r>
          </w:p>
          <w:p w:rsidR="003516F5" w:rsidRPr="00097790" w:rsidRDefault="003516F5" w:rsidP="00696050">
            <w:pPr>
              <w:spacing w:before="120" w:after="120"/>
              <w:ind w:firstLine="743"/>
              <w:jc w:val="both"/>
              <w:rPr>
                <w:rFonts w:ascii="Times New Roman" w:hAnsi="Times New Roman" w:cs="Times New Roman"/>
                <w:sz w:val="24"/>
                <w:szCs w:val="24"/>
              </w:rPr>
            </w:pPr>
            <w:r w:rsidRPr="00097790">
              <w:rPr>
                <w:rFonts w:ascii="Times New Roman" w:hAnsi="Times New Roman" w:cs="Times New Roman"/>
                <w:sz w:val="24"/>
                <w:szCs w:val="24"/>
              </w:rPr>
              <w:t xml:space="preserve">2.2. Mục 7 của dự thảo Tờ trình quy định về việc bảo lưu, Bộ Tư pháp nhận thấy </w:t>
            </w:r>
            <w:r w:rsidR="00174B0B" w:rsidRPr="00097790">
              <w:rPr>
                <w:rFonts w:ascii="Times New Roman" w:hAnsi="Times New Roman" w:cs="Times New Roman"/>
                <w:sz w:val="24"/>
                <w:szCs w:val="24"/>
              </w:rPr>
              <w:t xml:space="preserve">Điều 29 (Bảo lưu) của Công ước cho phép các Bên bảo lưu, cụ thể </w:t>
            </w:r>
            <w:r w:rsidR="00174B0B" w:rsidRPr="00097790">
              <w:rPr>
                <w:rFonts w:ascii="Times New Roman" w:hAnsi="Times New Roman" w:cs="Times New Roman"/>
                <w:sz w:val="24"/>
                <w:szCs w:val="24"/>
              </w:rPr>
              <w:lastRenderedPageBreak/>
              <w:t xml:space="preserve">là: </w:t>
            </w:r>
          </w:p>
          <w:p w:rsidR="00174B0B" w:rsidRPr="00097790" w:rsidRDefault="00174B0B" w:rsidP="00696050">
            <w:pPr>
              <w:spacing w:before="120" w:after="120"/>
              <w:ind w:firstLine="743"/>
              <w:jc w:val="both"/>
              <w:rPr>
                <w:rFonts w:ascii="Times New Roman" w:hAnsi="Times New Roman" w:cs="Times New Roman"/>
                <w:sz w:val="24"/>
                <w:szCs w:val="24"/>
              </w:rPr>
            </w:pPr>
            <w:r w:rsidRPr="00097790">
              <w:rPr>
                <w:rFonts w:ascii="Times New Roman" w:hAnsi="Times New Roman" w:cs="Times New Roman"/>
                <w:sz w:val="24"/>
                <w:szCs w:val="24"/>
              </w:rPr>
              <w:t>“</w:t>
            </w:r>
            <w:r w:rsidRPr="00097790">
              <w:rPr>
                <w:rFonts w:ascii="Times New Roman" w:hAnsi="Times New Roman" w:cs="Times New Roman"/>
                <w:i/>
                <w:sz w:val="24"/>
                <w:szCs w:val="24"/>
              </w:rPr>
              <w:t>Mỗi bên ký kết phê chuẩn một phụ lục là công nhận</w:t>
            </w:r>
            <w:r w:rsidR="00013676" w:rsidRPr="00097790">
              <w:rPr>
                <w:rFonts w:ascii="Times New Roman" w:hAnsi="Times New Roman" w:cs="Times New Roman"/>
                <w:i/>
                <w:sz w:val="24"/>
                <w:szCs w:val="24"/>
              </w:rPr>
              <w:t xml:space="preserve"> tất cả các quy định trong phụ lục này trừ khi bên ký kết thông báo cho Tổng thư ký Hội đồng các quy định bảo lưu vào thời điểm phê chuẩn phụ lục bằng cách nêu ra các điểm xung đột giữa các quy định trong luật pháp quốc gia và các quy định liên quan trong phạm vi các vấn đề nêu tại các phụ lục liên quan”. </w:t>
            </w:r>
            <w:r w:rsidR="00013676" w:rsidRPr="00097790">
              <w:rPr>
                <w:rFonts w:ascii="Times New Roman" w:hAnsi="Times New Roman" w:cs="Times New Roman"/>
                <w:sz w:val="24"/>
                <w:szCs w:val="24"/>
              </w:rPr>
              <w:t>Do đó, Bộ Tư pháp đề nghị Quý Bộ có đề xuất cụ thể các quy định mà Việt Nam bảo lưu.</w:t>
            </w:r>
          </w:p>
          <w:p w:rsidR="00013676" w:rsidRPr="00097790" w:rsidRDefault="00013676" w:rsidP="00696050">
            <w:pPr>
              <w:spacing w:before="120" w:after="120"/>
              <w:ind w:firstLine="743"/>
              <w:jc w:val="both"/>
              <w:rPr>
                <w:rFonts w:ascii="Times New Roman" w:hAnsi="Times New Roman" w:cs="Times New Roman"/>
                <w:sz w:val="24"/>
                <w:szCs w:val="24"/>
              </w:rPr>
            </w:pPr>
            <w:r w:rsidRPr="00097790">
              <w:rPr>
                <w:rFonts w:ascii="Times New Roman" w:hAnsi="Times New Roman" w:cs="Times New Roman"/>
                <w:sz w:val="24"/>
                <w:szCs w:val="24"/>
              </w:rPr>
              <w:t>2.4. Về mục 11 của dự thảo Tờ trình, Bộ Tư pháp nhận thấy, nội dung Công ước có các điều khoản chưa được quy định trong Luật của Quốc hội, do đó, Công ước cần phải được trình Ủy ban Thường vụ Quốc hội cho ý kiến trước khi quyết định gia nhập Công ước theo quy định tại Điều 42 của Luật Điều ước quốc tế năm 2016. Vì vậy, Bộ Tư pháp đề nghị Quý Bộ chỉnh sửa nội dung Mục 11 của dự thảo Tờ trình cho phù hợp.</w:t>
            </w:r>
          </w:p>
        </w:tc>
        <w:tc>
          <w:tcPr>
            <w:tcW w:w="4443" w:type="dxa"/>
          </w:tcPr>
          <w:p w:rsidR="000C4D15" w:rsidRDefault="000C4D15" w:rsidP="00ED5E68">
            <w:pPr>
              <w:jc w:val="both"/>
              <w:rPr>
                <w:rFonts w:ascii="Times New Roman" w:hAnsi="Times New Roman" w:cs="Times New Roman"/>
                <w:sz w:val="24"/>
                <w:szCs w:val="24"/>
              </w:rPr>
            </w:pPr>
          </w:p>
          <w:p w:rsidR="00CB43BA" w:rsidRDefault="00CB43BA" w:rsidP="00ED5E68">
            <w:pPr>
              <w:jc w:val="both"/>
              <w:rPr>
                <w:rFonts w:ascii="Times New Roman" w:hAnsi="Times New Roman" w:cs="Times New Roman"/>
                <w:sz w:val="24"/>
                <w:szCs w:val="24"/>
              </w:rPr>
            </w:pPr>
          </w:p>
          <w:p w:rsidR="00CB43BA" w:rsidRDefault="00CB43BA" w:rsidP="00ED5E68">
            <w:pPr>
              <w:jc w:val="both"/>
              <w:rPr>
                <w:rFonts w:ascii="Times New Roman" w:hAnsi="Times New Roman" w:cs="Times New Roman"/>
                <w:sz w:val="24"/>
                <w:szCs w:val="24"/>
              </w:rPr>
            </w:pPr>
          </w:p>
          <w:p w:rsidR="00CB43BA" w:rsidRDefault="00CB43BA" w:rsidP="00ED5E68">
            <w:pPr>
              <w:jc w:val="both"/>
              <w:rPr>
                <w:rFonts w:ascii="Times New Roman" w:hAnsi="Times New Roman" w:cs="Times New Roman"/>
                <w:sz w:val="24"/>
                <w:szCs w:val="24"/>
              </w:rPr>
            </w:pPr>
          </w:p>
          <w:p w:rsidR="00CB43BA" w:rsidRDefault="00CB43BA" w:rsidP="00ED5E68">
            <w:pPr>
              <w:jc w:val="both"/>
              <w:rPr>
                <w:rFonts w:ascii="Times New Roman" w:hAnsi="Times New Roman" w:cs="Times New Roman"/>
                <w:sz w:val="24"/>
                <w:szCs w:val="24"/>
              </w:rPr>
            </w:pPr>
          </w:p>
          <w:p w:rsidR="00CB43BA" w:rsidRDefault="00CB43BA" w:rsidP="00ED5E68">
            <w:pPr>
              <w:jc w:val="both"/>
              <w:rPr>
                <w:rFonts w:ascii="Times New Roman" w:hAnsi="Times New Roman" w:cs="Times New Roman"/>
                <w:sz w:val="24"/>
                <w:szCs w:val="24"/>
              </w:rPr>
            </w:pPr>
          </w:p>
          <w:p w:rsidR="00CB43BA" w:rsidRDefault="00CB43BA" w:rsidP="00ED5E68">
            <w:pPr>
              <w:jc w:val="both"/>
              <w:rPr>
                <w:rFonts w:ascii="Times New Roman" w:hAnsi="Times New Roman" w:cs="Times New Roman"/>
                <w:sz w:val="24"/>
                <w:szCs w:val="24"/>
              </w:rPr>
            </w:pPr>
          </w:p>
          <w:p w:rsidR="00CB43BA" w:rsidRDefault="00CB43BA" w:rsidP="00ED5E68">
            <w:pPr>
              <w:jc w:val="both"/>
              <w:rPr>
                <w:rFonts w:ascii="Times New Roman" w:hAnsi="Times New Roman" w:cs="Times New Roman"/>
                <w:sz w:val="24"/>
                <w:szCs w:val="24"/>
              </w:rPr>
            </w:pPr>
            <w:r w:rsidRPr="006B5049">
              <w:rPr>
                <w:rFonts w:ascii="Times New Roman" w:hAnsi="Times New Roman" w:cs="Times New Roman"/>
                <w:sz w:val="24"/>
                <w:szCs w:val="24"/>
              </w:rPr>
              <w:t xml:space="preserve">- </w:t>
            </w:r>
            <w:r w:rsidR="006B5049" w:rsidRPr="006B5049">
              <w:rPr>
                <w:rFonts w:ascii="Times New Roman" w:hAnsi="Times New Roman" w:cs="Times New Roman"/>
                <w:sz w:val="24"/>
                <w:szCs w:val="24"/>
              </w:rPr>
              <w:t>B</w:t>
            </w:r>
            <w:r w:rsidR="00EA1D76">
              <w:rPr>
                <w:rFonts w:ascii="Times New Roman" w:hAnsi="Times New Roman" w:cs="Times New Roman"/>
                <w:sz w:val="24"/>
                <w:szCs w:val="24"/>
              </w:rPr>
              <w:t>ộ Tài chính</w:t>
            </w:r>
            <w:r w:rsidR="006B5049" w:rsidRPr="006B5049">
              <w:rPr>
                <w:rFonts w:ascii="Times New Roman" w:hAnsi="Times New Roman" w:cs="Times New Roman"/>
                <w:sz w:val="24"/>
                <w:szCs w:val="24"/>
              </w:rPr>
              <w:t xml:space="preserve"> (TCHQ) tiếp thu và</w:t>
            </w:r>
            <w:r w:rsidR="006B5049">
              <w:rPr>
                <w:rFonts w:ascii="Times New Roman" w:hAnsi="Times New Roman" w:cs="Times New Roman"/>
                <w:sz w:val="24"/>
                <w:szCs w:val="24"/>
              </w:rPr>
              <w:t xml:space="preserve"> đưa nội dung đánh giá vào Mục 5 của dự thảo Tờ trình.</w:t>
            </w:r>
          </w:p>
          <w:p w:rsidR="00976D32" w:rsidRDefault="00976D32" w:rsidP="00ED5E68">
            <w:pPr>
              <w:jc w:val="both"/>
              <w:rPr>
                <w:rFonts w:ascii="Times New Roman" w:hAnsi="Times New Roman" w:cs="Times New Roman"/>
                <w:sz w:val="24"/>
                <w:szCs w:val="24"/>
              </w:rPr>
            </w:pPr>
          </w:p>
          <w:p w:rsidR="00EA1D76" w:rsidRDefault="00EA1D76" w:rsidP="009B4330">
            <w:pPr>
              <w:jc w:val="both"/>
              <w:rPr>
                <w:rFonts w:ascii="Times New Roman" w:hAnsi="Times New Roman" w:cs="Times New Roman"/>
                <w:sz w:val="24"/>
                <w:szCs w:val="24"/>
              </w:rPr>
            </w:pPr>
          </w:p>
          <w:p w:rsidR="00EA1D76" w:rsidRDefault="00EA1D76" w:rsidP="009B4330">
            <w:pPr>
              <w:jc w:val="both"/>
              <w:rPr>
                <w:rFonts w:ascii="Times New Roman" w:hAnsi="Times New Roman" w:cs="Times New Roman"/>
                <w:sz w:val="24"/>
                <w:szCs w:val="24"/>
              </w:rPr>
            </w:pPr>
          </w:p>
          <w:p w:rsidR="00EA1D76" w:rsidRDefault="00EA1D76" w:rsidP="009B4330">
            <w:pPr>
              <w:jc w:val="both"/>
              <w:rPr>
                <w:rFonts w:ascii="Times New Roman" w:hAnsi="Times New Roman" w:cs="Times New Roman"/>
                <w:sz w:val="24"/>
                <w:szCs w:val="24"/>
              </w:rPr>
            </w:pPr>
          </w:p>
          <w:p w:rsidR="00EA1D76" w:rsidRDefault="00EA1D76" w:rsidP="009B4330">
            <w:pPr>
              <w:jc w:val="both"/>
              <w:rPr>
                <w:rFonts w:ascii="Times New Roman" w:hAnsi="Times New Roman" w:cs="Times New Roman"/>
                <w:sz w:val="24"/>
                <w:szCs w:val="24"/>
              </w:rPr>
            </w:pPr>
          </w:p>
          <w:p w:rsidR="00BD2494" w:rsidRDefault="00BD2494" w:rsidP="009B4330">
            <w:pPr>
              <w:jc w:val="both"/>
              <w:rPr>
                <w:rFonts w:ascii="Times New Roman" w:hAnsi="Times New Roman" w:cs="Times New Roman"/>
                <w:sz w:val="24"/>
                <w:szCs w:val="24"/>
              </w:rPr>
            </w:pPr>
          </w:p>
          <w:p w:rsidR="00BD2494" w:rsidRDefault="00BD2494" w:rsidP="009B4330">
            <w:pPr>
              <w:jc w:val="both"/>
              <w:rPr>
                <w:rFonts w:ascii="Times New Roman" w:hAnsi="Times New Roman" w:cs="Times New Roman"/>
                <w:sz w:val="24"/>
                <w:szCs w:val="24"/>
              </w:rPr>
            </w:pPr>
          </w:p>
          <w:p w:rsidR="002C5ABD" w:rsidRPr="009B4330" w:rsidRDefault="009B4330" w:rsidP="009B4330">
            <w:pPr>
              <w:jc w:val="both"/>
              <w:rPr>
                <w:rFonts w:ascii="Times New Roman" w:hAnsi="Times New Roman" w:cs="Times New Roman"/>
                <w:sz w:val="24"/>
                <w:szCs w:val="24"/>
              </w:rPr>
            </w:pPr>
            <w:r>
              <w:rPr>
                <w:rFonts w:ascii="Times New Roman" w:hAnsi="Times New Roman" w:cs="Times New Roman"/>
                <w:sz w:val="24"/>
                <w:szCs w:val="24"/>
              </w:rPr>
              <w:t xml:space="preserve">- </w:t>
            </w:r>
            <w:r w:rsidR="00262C6F">
              <w:rPr>
                <w:rFonts w:ascii="Times New Roman" w:hAnsi="Times New Roman" w:cs="Times New Roman"/>
                <w:sz w:val="24"/>
                <w:szCs w:val="24"/>
              </w:rPr>
              <w:t>B</w:t>
            </w:r>
            <w:r w:rsidR="00EA1D76">
              <w:rPr>
                <w:rFonts w:ascii="Times New Roman" w:hAnsi="Times New Roman" w:cs="Times New Roman"/>
                <w:sz w:val="24"/>
                <w:szCs w:val="24"/>
              </w:rPr>
              <w:t>ộ Tài chính</w:t>
            </w:r>
            <w:r w:rsidR="00262C6F">
              <w:rPr>
                <w:rFonts w:ascii="Times New Roman" w:hAnsi="Times New Roman" w:cs="Times New Roman"/>
                <w:sz w:val="24"/>
                <w:szCs w:val="24"/>
              </w:rPr>
              <w:t xml:space="preserve"> (TCHQ) tiếp thu rà soát nội dung củ</w:t>
            </w:r>
            <w:r w:rsidR="003A594E">
              <w:rPr>
                <w:rFonts w:ascii="Times New Roman" w:hAnsi="Times New Roman" w:cs="Times New Roman"/>
                <w:sz w:val="24"/>
                <w:szCs w:val="24"/>
              </w:rPr>
              <w:t xml:space="preserve">a CƯ Istanbul </w:t>
            </w:r>
            <w:r w:rsidR="00B5676E">
              <w:rPr>
                <w:rFonts w:ascii="Times New Roman" w:hAnsi="Times New Roman" w:cs="Times New Roman"/>
                <w:sz w:val="24"/>
                <w:szCs w:val="24"/>
              </w:rPr>
              <w:t>với Hiệp định Tạo thuận lợi thương mại của WTO và Công ước Kyoto sửa đổi</w:t>
            </w:r>
            <w:r w:rsidR="0085147A">
              <w:rPr>
                <w:rFonts w:ascii="Times New Roman" w:hAnsi="Times New Roman" w:cs="Times New Roman"/>
                <w:sz w:val="24"/>
                <w:szCs w:val="24"/>
              </w:rPr>
              <w:t xml:space="preserve"> về tạm quản  hàng hóa</w:t>
            </w:r>
            <w:r w:rsidR="00B5676E">
              <w:rPr>
                <w:rFonts w:ascii="Times New Roman" w:hAnsi="Times New Roman" w:cs="Times New Roman"/>
                <w:sz w:val="24"/>
                <w:szCs w:val="24"/>
              </w:rPr>
              <w:t xml:space="preserve">. </w:t>
            </w:r>
          </w:p>
          <w:p w:rsidR="002C5ABD" w:rsidRDefault="002C5ABD" w:rsidP="00ED5E68">
            <w:pPr>
              <w:jc w:val="both"/>
              <w:rPr>
                <w:rFonts w:ascii="Times New Roman" w:hAnsi="Times New Roman" w:cs="Times New Roman"/>
                <w:sz w:val="24"/>
                <w:szCs w:val="24"/>
              </w:rPr>
            </w:pPr>
          </w:p>
          <w:p w:rsidR="002C5ABD" w:rsidRDefault="002C5ABD" w:rsidP="00ED5E68">
            <w:pPr>
              <w:jc w:val="both"/>
              <w:rPr>
                <w:rFonts w:ascii="Times New Roman" w:hAnsi="Times New Roman" w:cs="Times New Roman"/>
                <w:sz w:val="24"/>
                <w:szCs w:val="24"/>
              </w:rPr>
            </w:pPr>
          </w:p>
          <w:p w:rsidR="002C5ABD" w:rsidRDefault="002C5ABD" w:rsidP="00ED5E68">
            <w:pPr>
              <w:jc w:val="both"/>
              <w:rPr>
                <w:rFonts w:ascii="Times New Roman" w:hAnsi="Times New Roman" w:cs="Times New Roman"/>
                <w:sz w:val="24"/>
                <w:szCs w:val="24"/>
              </w:rPr>
            </w:pPr>
            <w:r>
              <w:rPr>
                <w:rFonts w:ascii="Times New Roman" w:hAnsi="Times New Roman" w:cs="Times New Roman"/>
                <w:sz w:val="24"/>
                <w:szCs w:val="24"/>
              </w:rPr>
              <w:t>-</w:t>
            </w:r>
            <w:r w:rsidR="00D2346D">
              <w:rPr>
                <w:rFonts w:ascii="Times New Roman" w:hAnsi="Times New Roman" w:cs="Times New Roman"/>
                <w:sz w:val="24"/>
                <w:szCs w:val="24"/>
              </w:rPr>
              <w:t xml:space="preserve"> B</w:t>
            </w:r>
            <w:r w:rsidR="004F4A86">
              <w:rPr>
                <w:rFonts w:ascii="Times New Roman" w:hAnsi="Times New Roman" w:cs="Times New Roman"/>
                <w:sz w:val="24"/>
                <w:szCs w:val="24"/>
              </w:rPr>
              <w:t>ộ Tài chính</w:t>
            </w:r>
            <w:r w:rsidR="00D2346D">
              <w:rPr>
                <w:rFonts w:ascii="Times New Roman" w:hAnsi="Times New Roman" w:cs="Times New Roman"/>
                <w:sz w:val="24"/>
                <w:szCs w:val="24"/>
              </w:rPr>
              <w:t xml:space="preserve"> </w:t>
            </w:r>
            <w:r w:rsidR="00104D82">
              <w:rPr>
                <w:rFonts w:ascii="Times New Roman" w:hAnsi="Times New Roman" w:cs="Times New Roman"/>
                <w:sz w:val="24"/>
                <w:szCs w:val="24"/>
              </w:rPr>
              <w:t xml:space="preserve">đã có kiến nghị bảo lưu cụ </w:t>
            </w:r>
            <w:r w:rsidR="00104D82">
              <w:rPr>
                <w:rFonts w:ascii="Times New Roman" w:hAnsi="Times New Roman" w:cs="Times New Roman"/>
                <w:sz w:val="24"/>
                <w:szCs w:val="24"/>
              </w:rPr>
              <w:lastRenderedPageBreak/>
              <w:t>thể tại</w:t>
            </w:r>
            <w:r w:rsidR="00CB1521">
              <w:rPr>
                <w:rFonts w:ascii="Times New Roman" w:hAnsi="Times New Roman" w:cs="Times New Roman"/>
                <w:sz w:val="24"/>
                <w:szCs w:val="24"/>
              </w:rPr>
              <w:t xml:space="preserve"> Mục 11.1.</w:t>
            </w:r>
          </w:p>
          <w:p w:rsidR="00CB1521" w:rsidRDefault="00CB1521" w:rsidP="00ED5E68">
            <w:pPr>
              <w:jc w:val="both"/>
              <w:rPr>
                <w:rFonts w:ascii="Times New Roman" w:hAnsi="Times New Roman" w:cs="Times New Roman"/>
                <w:sz w:val="24"/>
                <w:szCs w:val="24"/>
              </w:rPr>
            </w:pPr>
          </w:p>
          <w:p w:rsidR="00CB1521" w:rsidRDefault="00CB1521" w:rsidP="00ED5E68">
            <w:pPr>
              <w:jc w:val="both"/>
              <w:rPr>
                <w:rFonts w:ascii="Times New Roman" w:hAnsi="Times New Roman" w:cs="Times New Roman"/>
                <w:sz w:val="24"/>
                <w:szCs w:val="24"/>
              </w:rPr>
            </w:pPr>
          </w:p>
          <w:p w:rsidR="00CB1521" w:rsidRDefault="00CB1521" w:rsidP="00ED5E68">
            <w:pPr>
              <w:jc w:val="both"/>
              <w:rPr>
                <w:rFonts w:ascii="Times New Roman" w:hAnsi="Times New Roman" w:cs="Times New Roman"/>
                <w:sz w:val="24"/>
                <w:szCs w:val="24"/>
              </w:rPr>
            </w:pPr>
          </w:p>
          <w:p w:rsidR="00CB1521" w:rsidRDefault="00CB1521" w:rsidP="00ED5E68">
            <w:pPr>
              <w:jc w:val="both"/>
              <w:rPr>
                <w:rFonts w:ascii="Times New Roman" w:hAnsi="Times New Roman" w:cs="Times New Roman"/>
                <w:sz w:val="24"/>
                <w:szCs w:val="24"/>
              </w:rPr>
            </w:pPr>
          </w:p>
          <w:p w:rsidR="00CB1521" w:rsidRDefault="00CB1521" w:rsidP="00ED5E68">
            <w:pPr>
              <w:jc w:val="both"/>
              <w:rPr>
                <w:rFonts w:ascii="Times New Roman" w:hAnsi="Times New Roman" w:cs="Times New Roman"/>
                <w:sz w:val="24"/>
                <w:szCs w:val="24"/>
              </w:rPr>
            </w:pPr>
          </w:p>
          <w:p w:rsidR="00CB1521" w:rsidRDefault="00CB1521" w:rsidP="00ED5E68">
            <w:pPr>
              <w:jc w:val="both"/>
              <w:rPr>
                <w:rFonts w:ascii="Times New Roman" w:hAnsi="Times New Roman" w:cs="Times New Roman"/>
                <w:sz w:val="24"/>
                <w:szCs w:val="24"/>
              </w:rPr>
            </w:pPr>
          </w:p>
          <w:p w:rsidR="00CB1521" w:rsidRDefault="00CB1521" w:rsidP="00ED5E68">
            <w:pPr>
              <w:jc w:val="both"/>
              <w:rPr>
                <w:rFonts w:ascii="Times New Roman" w:hAnsi="Times New Roman" w:cs="Times New Roman"/>
                <w:sz w:val="24"/>
                <w:szCs w:val="24"/>
              </w:rPr>
            </w:pPr>
          </w:p>
          <w:p w:rsidR="00CB1521" w:rsidRPr="00CB1521" w:rsidRDefault="00CB1521" w:rsidP="004F4A86">
            <w:pPr>
              <w:jc w:val="both"/>
              <w:rPr>
                <w:rFonts w:ascii="Times New Roman" w:hAnsi="Times New Roman" w:cs="Times New Roman"/>
                <w:sz w:val="24"/>
                <w:szCs w:val="24"/>
              </w:rPr>
            </w:pPr>
            <w:r w:rsidRPr="00CB1521">
              <w:rPr>
                <w:rFonts w:ascii="Times New Roman" w:hAnsi="Times New Roman" w:cs="Times New Roman"/>
                <w:sz w:val="24"/>
                <w:szCs w:val="24"/>
              </w:rPr>
              <w:t>- B</w:t>
            </w:r>
            <w:r w:rsidR="004F4A86">
              <w:rPr>
                <w:rFonts w:ascii="Times New Roman" w:hAnsi="Times New Roman" w:cs="Times New Roman"/>
                <w:sz w:val="24"/>
                <w:szCs w:val="24"/>
              </w:rPr>
              <w:t>ộ Tài chính</w:t>
            </w:r>
            <w:r w:rsidRPr="00CB1521">
              <w:rPr>
                <w:rFonts w:ascii="Times New Roman" w:hAnsi="Times New Roman" w:cs="Times New Roman"/>
                <w:sz w:val="24"/>
                <w:szCs w:val="24"/>
              </w:rPr>
              <w:t xml:space="preserve"> (TCHQ) tiếp thu ý</w:t>
            </w:r>
            <w:r>
              <w:rPr>
                <w:rFonts w:ascii="Times New Roman" w:hAnsi="Times New Roman" w:cs="Times New Roman"/>
                <w:sz w:val="24"/>
                <w:szCs w:val="24"/>
              </w:rPr>
              <w:t xml:space="preserve"> kiến.</w:t>
            </w:r>
          </w:p>
        </w:tc>
      </w:tr>
      <w:tr w:rsidR="00B331C6" w:rsidRPr="00CB1521" w:rsidTr="005145FE">
        <w:tc>
          <w:tcPr>
            <w:tcW w:w="742" w:type="dxa"/>
            <w:vAlign w:val="center"/>
          </w:tcPr>
          <w:p w:rsidR="00B331C6" w:rsidRDefault="00B331C6" w:rsidP="00ED5E68">
            <w:pPr>
              <w:jc w:val="center"/>
              <w:rPr>
                <w:rFonts w:ascii="Times New Roman" w:hAnsi="Times New Roman" w:cs="Times New Roman"/>
                <w:sz w:val="24"/>
                <w:szCs w:val="24"/>
              </w:rPr>
            </w:pPr>
            <w:r>
              <w:rPr>
                <w:rFonts w:ascii="Times New Roman" w:hAnsi="Times New Roman" w:cs="Times New Roman"/>
                <w:sz w:val="24"/>
                <w:szCs w:val="24"/>
              </w:rPr>
              <w:lastRenderedPageBreak/>
              <w:t>3</w:t>
            </w:r>
          </w:p>
        </w:tc>
        <w:tc>
          <w:tcPr>
            <w:tcW w:w="1523" w:type="dxa"/>
            <w:vAlign w:val="center"/>
          </w:tcPr>
          <w:p w:rsidR="00B331C6" w:rsidRPr="00097790" w:rsidRDefault="00B331C6" w:rsidP="00ED5E68">
            <w:pPr>
              <w:jc w:val="center"/>
              <w:rPr>
                <w:rFonts w:ascii="Times New Roman" w:hAnsi="Times New Roman" w:cs="Times New Roman"/>
                <w:b/>
                <w:sz w:val="24"/>
                <w:szCs w:val="24"/>
              </w:rPr>
            </w:pPr>
            <w:r>
              <w:rPr>
                <w:rFonts w:ascii="Times New Roman" w:hAnsi="Times New Roman" w:cs="Times New Roman"/>
                <w:b/>
                <w:sz w:val="24"/>
                <w:szCs w:val="24"/>
              </w:rPr>
              <w:t>Bộ Giao thông vận tải</w:t>
            </w:r>
          </w:p>
        </w:tc>
        <w:tc>
          <w:tcPr>
            <w:tcW w:w="7899" w:type="dxa"/>
          </w:tcPr>
          <w:p w:rsidR="00715B26" w:rsidRPr="00097790" w:rsidRDefault="00715B26" w:rsidP="00715B26">
            <w:pPr>
              <w:ind w:firstLine="743"/>
              <w:jc w:val="both"/>
              <w:rPr>
                <w:rFonts w:ascii="Times New Roman" w:hAnsi="Times New Roman" w:cs="Times New Roman"/>
                <w:sz w:val="24"/>
                <w:szCs w:val="24"/>
              </w:rPr>
            </w:pPr>
            <w:r w:rsidRPr="00097790">
              <w:rPr>
                <w:rFonts w:ascii="Times New Roman" w:hAnsi="Times New Roman" w:cs="Times New Roman"/>
                <w:sz w:val="24"/>
                <w:szCs w:val="24"/>
              </w:rPr>
              <w:t>- Nhất trí với nội dung đề xuất của BTC tại Dự thảo Tờ trình Chính phủ về việc gia nhập Công ước Istanbul.</w:t>
            </w:r>
          </w:p>
          <w:p w:rsidR="00B331C6" w:rsidRPr="00097790" w:rsidRDefault="00715B26" w:rsidP="00715B26">
            <w:pPr>
              <w:spacing w:before="120" w:after="120"/>
              <w:ind w:firstLine="743"/>
              <w:jc w:val="both"/>
              <w:rPr>
                <w:rFonts w:ascii="Times New Roman" w:hAnsi="Times New Roman" w:cs="Times New Roman"/>
                <w:sz w:val="24"/>
                <w:szCs w:val="24"/>
              </w:rPr>
            </w:pPr>
            <w:r w:rsidRPr="00097790">
              <w:rPr>
                <w:rFonts w:ascii="Times New Roman" w:hAnsi="Times New Roman" w:cs="Times New Roman"/>
                <w:sz w:val="24"/>
                <w:szCs w:val="24"/>
              </w:rPr>
              <w:t>- Đề nghị BTC thực hiện trình tự gia nhập Công ước theo các quy định của Luật Điều ước quốc tế năm 2016</w:t>
            </w:r>
          </w:p>
        </w:tc>
        <w:tc>
          <w:tcPr>
            <w:tcW w:w="4443" w:type="dxa"/>
          </w:tcPr>
          <w:p w:rsidR="00B331C6" w:rsidRDefault="00B331C6" w:rsidP="00ED5E68">
            <w:pPr>
              <w:jc w:val="both"/>
              <w:rPr>
                <w:rFonts w:ascii="Times New Roman" w:hAnsi="Times New Roman" w:cs="Times New Roman"/>
                <w:sz w:val="24"/>
                <w:szCs w:val="24"/>
              </w:rPr>
            </w:pPr>
          </w:p>
        </w:tc>
      </w:tr>
      <w:tr w:rsidR="00013676" w:rsidRPr="00097790" w:rsidTr="005145FE">
        <w:tc>
          <w:tcPr>
            <w:tcW w:w="742" w:type="dxa"/>
            <w:vAlign w:val="center"/>
          </w:tcPr>
          <w:p w:rsidR="00013676" w:rsidRPr="00097790" w:rsidRDefault="00715B26" w:rsidP="00ED5E68">
            <w:pPr>
              <w:jc w:val="center"/>
              <w:rPr>
                <w:rFonts w:ascii="Times New Roman" w:hAnsi="Times New Roman" w:cs="Times New Roman"/>
                <w:sz w:val="24"/>
                <w:szCs w:val="24"/>
              </w:rPr>
            </w:pPr>
            <w:r>
              <w:rPr>
                <w:rFonts w:ascii="Times New Roman" w:hAnsi="Times New Roman" w:cs="Times New Roman"/>
                <w:sz w:val="24"/>
                <w:szCs w:val="24"/>
              </w:rPr>
              <w:t>4</w:t>
            </w:r>
          </w:p>
        </w:tc>
        <w:tc>
          <w:tcPr>
            <w:tcW w:w="1523" w:type="dxa"/>
            <w:vAlign w:val="center"/>
          </w:tcPr>
          <w:p w:rsidR="00013676" w:rsidRPr="00097790" w:rsidRDefault="00004E91" w:rsidP="00ED5E68">
            <w:pPr>
              <w:jc w:val="center"/>
              <w:rPr>
                <w:rFonts w:ascii="Times New Roman" w:hAnsi="Times New Roman" w:cs="Times New Roman"/>
                <w:b/>
                <w:sz w:val="24"/>
                <w:szCs w:val="24"/>
              </w:rPr>
            </w:pPr>
            <w:r w:rsidRPr="00097790">
              <w:rPr>
                <w:rFonts w:ascii="Times New Roman" w:hAnsi="Times New Roman" w:cs="Times New Roman"/>
                <w:b/>
                <w:sz w:val="24"/>
                <w:szCs w:val="24"/>
              </w:rPr>
              <w:t>Ngân hàng Nhà nước</w:t>
            </w:r>
          </w:p>
        </w:tc>
        <w:tc>
          <w:tcPr>
            <w:tcW w:w="7899" w:type="dxa"/>
          </w:tcPr>
          <w:p w:rsidR="00013676" w:rsidRPr="00097790" w:rsidRDefault="00004E91" w:rsidP="00696050">
            <w:pPr>
              <w:spacing w:before="120" w:after="120"/>
              <w:ind w:firstLine="743"/>
              <w:jc w:val="both"/>
              <w:rPr>
                <w:rFonts w:ascii="Times New Roman" w:hAnsi="Times New Roman" w:cs="Times New Roman"/>
                <w:sz w:val="24"/>
                <w:szCs w:val="24"/>
              </w:rPr>
            </w:pPr>
            <w:r w:rsidRPr="00097790">
              <w:rPr>
                <w:rFonts w:ascii="Times New Roman" w:hAnsi="Times New Roman" w:cs="Times New Roman"/>
                <w:sz w:val="24"/>
                <w:szCs w:val="24"/>
              </w:rPr>
              <w:t>Việc gia nhập Công ước Istanbul về tạm quản hàng hóa theo phân tích của Bộ Tài chính sẽ làm đơn giản hóa, nâng cao hiệu quả thực thi các thủ tục xuất nhập khẩu (tạm nhập – tái xuất), giảm thời gian, chi phí và áp lực cho cơ quan quản lý cũng như doanh nghiệp, từ đó thúc đẩy giao lưu thương mại</w:t>
            </w:r>
            <w:r w:rsidR="00C239CD" w:rsidRPr="00097790">
              <w:rPr>
                <w:rFonts w:ascii="Times New Roman" w:hAnsi="Times New Roman" w:cs="Times New Roman"/>
                <w:sz w:val="24"/>
                <w:szCs w:val="24"/>
              </w:rPr>
              <w:t xml:space="preserve"> Việt Nam với các nước. Đồng thời, việc gia nhập này sẽ là một biện pháp góp phần thực hiện Đề án của Chính phủ về cải cách thủ tục hành chính, hỗ trợ thực hiện các doanh nghiệp hoạt động trong lĩnh vực thương mại, vận tải quốc tế. Khi Việt Nam hội nhập sâu hơn vào nền kinh tế quốc tế, việc triển khai cơ chế tạm quản theo Công ước Istanbul là phù hợp với xu hướng chung và thông lệ quốc tế và cũng là một trong những biện pháp nhằm hiện thực hóa các cam kết song phương và đa phương của Chính phủ Việt Nam trong lĩnh vực Hải quan. Vì vậy, việc gia nhập Công ước là phù hợp với chủ trương chung của Chính phủ </w:t>
            </w:r>
            <w:r w:rsidR="00C239CD" w:rsidRPr="00097790">
              <w:rPr>
                <w:rFonts w:ascii="Times New Roman" w:hAnsi="Times New Roman" w:cs="Times New Roman"/>
                <w:sz w:val="24"/>
                <w:szCs w:val="24"/>
              </w:rPr>
              <w:lastRenderedPageBreak/>
              <w:t>Việt Nam.</w:t>
            </w:r>
          </w:p>
          <w:p w:rsidR="00C239CD" w:rsidRPr="00097790" w:rsidRDefault="00C239CD" w:rsidP="00696050">
            <w:pPr>
              <w:spacing w:before="120" w:after="120"/>
              <w:ind w:firstLine="743"/>
              <w:jc w:val="both"/>
              <w:rPr>
                <w:rFonts w:ascii="Times New Roman" w:hAnsi="Times New Roman" w:cs="Times New Roman"/>
                <w:sz w:val="24"/>
                <w:szCs w:val="24"/>
              </w:rPr>
            </w:pPr>
            <w:r w:rsidRPr="00097790">
              <w:rPr>
                <w:rFonts w:ascii="Times New Roman" w:hAnsi="Times New Roman" w:cs="Times New Roman"/>
                <w:sz w:val="24"/>
                <w:szCs w:val="24"/>
              </w:rPr>
              <w:t>Đối với Ngân hàng Nhà nước, các nội dung của Công ước không liên quan trực tiếp đến lĩnh vực quản lý nhà nước của Ngân hàng Nhà nước, vì vậy, Ngân hàng Nhà nước không có ý kiến thêm về nội dung dự thảo Tờ trình Chính phủ của Quý Bộ.</w:t>
            </w:r>
          </w:p>
        </w:tc>
        <w:tc>
          <w:tcPr>
            <w:tcW w:w="4443" w:type="dxa"/>
          </w:tcPr>
          <w:p w:rsidR="00013676" w:rsidRPr="00097790" w:rsidRDefault="00013676" w:rsidP="00ED5E68">
            <w:pPr>
              <w:jc w:val="both"/>
              <w:rPr>
                <w:rFonts w:ascii="Times New Roman" w:hAnsi="Times New Roman" w:cs="Times New Roman"/>
                <w:sz w:val="24"/>
                <w:szCs w:val="24"/>
              </w:rPr>
            </w:pPr>
          </w:p>
        </w:tc>
      </w:tr>
      <w:tr w:rsidR="00715B26" w:rsidRPr="00097790" w:rsidTr="005145FE">
        <w:tc>
          <w:tcPr>
            <w:tcW w:w="742" w:type="dxa"/>
            <w:vAlign w:val="center"/>
          </w:tcPr>
          <w:p w:rsidR="00715B26" w:rsidRDefault="00715B26" w:rsidP="00ED5E68">
            <w:pPr>
              <w:jc w:val="center"/>
              <w:rPr>
                <w:rFonts w:ascii="Times New Roman" w:hAnsi="Times New Roman" w:cs="Times New Roman"/>
                <w:sz w:val="24"/>
                <w:szCs w:val="24"/>
              </w:rPr>
            </w:pPr>
            <w:r>
              <w:rPr>
                <w:rFonts w:ascii="Times New Roman" w:hAnsi="Times New Roman" w:cs="Times New Roman"/>
                <w:sz w:val="24"/>
                <w:szCs w:val="24"/>
              </w:rPr>
              <w:lastRenderedPageBreak/>
              <w:t>5</w:t>
            </w:r>
          </w:p>
        </w:tc>
        <w:tc>
          <w:tcPr>
            <w:tcW w:w="1523" w:type="dxa"/>
            <w:vAlign w:val="center"/>
          </w:tcPr>
          <w:p w:rsidR="00715B26" w:rsidRPr="00097790" w:rsidRDefault="00715B26" w:rsidP="00ED5E68">
            <w:pPr>
              <w:jc w:val="center"/>
              <w:rPr>
                <w:rFonts w:ascii="Times New Roman" w:hAnsi="Times New Roman" w:cs="Times New Roman"/>
                <w:b/>
                <w:sz w:val="24"/>
                <w:szCs w:val="24"/>
              </w:rPr>
            </w:pPr>
            <w:r>
              <w:rPr>
                <w:rFonts w:ascii="Times New Roman" w:hAnsi="Times New Roman" w:cs="Times New Roman"/>
                <w:b/>
                <w:sz w:val="24"/>
                <w:szCs w:val="24"/>
              </w:rPr>
              <w:t>Bộ Công Thương</w:t>
            </w:r>
          </w:p>
        </w:tc>
        <w:tc>
          <w:tcPr>
            <w:tcW w:w="7899" w:type="dxa"/>
          </w:tcPr>
          <w:p w:rsidR="00816185" w:rsidRPr="00097790" w:rsidRDefault="00816185" w:rsidP="00816185">
            <w:pPr>
              <w:jc w:val="both"/>
              <w:rPr>
                <w:rFonts w:ascii="Times New Roman" w:hAnsi="Times New Roman" w:cs="Times New Roman"/>
                <w:b/>
                <w:sz w:val="24"/>
                <w:szCs w:val="24"/>
              </w:rPr>
            </w:pPr>
            <w:r w:rsidRPr="00097790">
              <w:rPr>
                <w:rFonts w:ascii="Times New Roman" w:hAnsi="Times New Roman" w:cs="Times New Roman"/>
                <w:b/>
                <w:sz w:val="24"/>
                <w:szCs w:val="24"/>
              </w:rPr>
              <w:t>1. Về dự thảo Tờ trình Chính phủ:</w:t>
            </w:r>
          </w:p>
          <w:p w:rsidR="00816185" w:rsidRPr="00097790" w:rsidRDefault="00816185" w:rsidP="00816185">
            <w:pPr>
              <w:ind w:firstLine="720"/>
              <w:jc w:val="both"/>
              <w:rPr>
                <w:rFonts w:ascii="Times New Roman" w:eastAsia="Times New Roman" w:hAnsi="Times New Roman" w:cs="Times New Roman"/>
                <w:sz w:val="24"/>
                <w:szCs w:val="24"/>
              </w:rPr>
            </w:pPr>
            <w:r w:rsidRPr="00097790">
              <w:rPr>
                <w:rFonts w:ascii="Times New Roman" w:eastAsia="Times New Roman" w:hAnsi="Times New Roman" w:cs="Times New Roman"/>
                <w:sz w:val="24"/>
                <w:szCs w:val="24"/>
              </w:rPr>
              <w:t>a) Theo quy định hiện hành, hoạt động tạm nhập tái xuất được thực hiện dưới 2 hình thức: kinh doanh tạm nhập tái xuất và tạm nhập tái xuất theo mục đích khác, bao gồm các hoạt động tạm nhập tái xuất không nhằm mục đích kinh doanh trực tiếp hàng hóa đó. Theo các nội dung diễn giải tại Tờ trình, cơ chế tạm quản được hiểu là một hình thức khác của thủ tục hải quan nhằm giải quyết cho các trường hợp thuộc hình thức tạm nhập tái xuất theo hình thức khác, không bao gồm các trường hợp kinh doanh tạm nhập tái xuất.</w:t>
            </w:r>
          </w:p>
          <w:p w:rsidR="00816185" w:rsidRPr="00097790" w:rsidRDefault="00816185" w:rsidP="00816185">
            <w:pPr>
              <w:ind w:firstLine="720"/>
              <w:jc w:val="both"/>
              <w:rPr>
                <w:rFonts w:ascii="Times New Roman" w:eastAsia="Times New Roman" w:hAnsi="Times New Roman" w:cs="Times New Roman"/>
                <w:sz w:val="24"/>
                <w:szCs w:val="24"/>
              </w:rPr>
            </w:pPr>
            <w:r w:rsidRPr="00097790">
              <w:rPr>
                <w:rFonts w:ascii="Times New Roman" w:eastAsia="Times New Roman" w:hAnsi="Times New Roman" w:cs="Times New Roman"/>
                <w:sz w:val="24"/>
                <w:szCs w:val="24"/>
              </w:rPr>
              <w:t xml:space="preserve"> Do đó, trong nội dung dự thảo Tờ trình Chính phủ, đề nghị Bộ Tài chính làm rõ nội dung trên để phân biệt 2 trường hợp tạm nhập tái xuất và tránh sự hiểu nhầm trong triển khai áp dụng.</w:t>
            </w:r>
          </w:p>
          <w:p w:rsidR="00816185" w:rsidRPr="00097790" w:rsidRDefault="00816185" w:rsidP="00816185">
            <w:pPr>
              <w:ind w:firstLine="720"/>
              <w:jc w:val="both"/>
              <w:rPr>
                <w:rFonts w:ascii="Times New Roman" w:eastAsia="Times New Roman" w:hAnsi="Times New Roman" w:cs="Times New Roman"/>
                <w:sz w:val="24"/>
                <w:szCs w:val="24"/>
              </w:rPr>
            </w:pPr>
            <w:r w:rsidRPr="00097790">
              <w:rPr>
                <w:rFonts w:ascii="Times New Roman" w:eastAsia="Times New Roman" w:hAnsi="Times New Roman" w:cs="Times New Roman"/>
                <w:sz w:val="24"/>
                <w:szCs w:val="24"/>
              </w:rPr>
              <w:t>b) Về tình hình áp dụng cơ chế tạm quản trên thế giới (mục 3.3)</w:t>
            </w:r>
          </w:p>
          <w:p w:rsidR="00816185" w:rsidRPr="00097790" w:rsidRDefault="00816185" w:rsidP="00816185">
            <w:pPr>
              <w:ind w:firstLine="720"/>
              <w:jc w:val="both"/>
              <w:rPr>
                <w:rFonts w:ascii="Times New Roman" w:eastAsia="Times New Roman" w:hAnsi="Times New Roman" w:cs="Times New Roman"/>
                <w:sz w:val="24"/>
                <w:szCs w:val="24"/>
              </w:rPr>
            </w:pPr>
            <w:r w:rsidRPr="00097790">
              <w:rPr>
                <w:rFonts w:ascii="Times New Roman" w:eastAsia="Times New Roman" w:hAnsi="Times New Roman" w:cs="Times New Roman"/>
                <w:sz w:val="24"/>
                <w:szCs w:val="24"/>
              </w:rPr>
              <w:t>Tại Tờ trình Chính phủ, Bộ Tài chính kiến nghị Chính phủ xem xét, phê duyệt chủ trương gia nhập Công ước bao gồm việc chấp nhận: thân Công ước, Phụ lục A, Phụ lục B.1 và Phụ lục B.3. Tuy nhiên, trong đánh giá tình hình áp dụng cơ chế tạm quản hiện nay trên thế giới, Bộ Tài chính mới chỉ thống kê được số lượng thành viên chấp nhận các Phụ lục: B.1, B.2, B.5, chưa thống kê các trường hợp chấp nhận Phụ lục B.3. Ngoài ra, trong khu vực Châu Á, các nước như Thái Lan, Trung Quốc cũng chỉ tham gia Phụ lục A và B.1. Do đó, đề nghị Bộ Tài chính thống kê các nước chấp nhận Phụ lục B.3, đồng thời cần có giải trình làm rõ lý do có nhiều nước chưa tham gia Phụ lục này và đánh giá những lợi ích, rủi ro của Việt Nam khi chấp nhận Phụ lục.</w:t>
            </w:r>
          </w:p>
          <w:p w:rsidR="00816185" w:rsidRPr="00097790" w:rsidRDefault="00816185" w:rsidP="00816185">
            <w:pPr>
              <w:ind w:firstLine="720"/>
              <w:jc w:val="both"/>
              <w:rPr>
                <w:rFonts w:ascii="Times New Roman" w:eastAsia="Times New Roman" w:hAnsi="Times New Roman" w:cs="Times New Roman"/>
                <w:sz w:val="24"/>
                <w:szCs w:val="24"/>
              </w:rPr>
            </w:pPr>
            <w:r w:rsidRPr="00097790">
              <w:rPr>
                <w:rFonts w:ascii="Times New Roman" w:eastAsia="Times New Roman" w:hAnsi="Times New Roman" w:cs="Times New Roman"/>
                <w:sz w:val="24"/>
                <w:szCs w:val="24"/>
              </w:rPr>
              <w:t>Theo Bộ Công Thương, việc gia nhập Công ước và chấp nhận các Phụ lục cần bảo đảm nguyên tắc thận trọng, phù hợp với cơ chế, năng lực quản lý hiện hành và cân nhắc mở rộng sau một thời gian triển khai, tổng kết việc thực hiện.</w:t>
            </w:r>
          </w:p>
          <w:p w:rsidR="00816185" w:rsidRPr="00097790" w:rsidRDefault="00816185" w:rsidP="00816185">
            <w:pPr>
              <w:ind w:firstLine="720"/>
              <w:jc w:val="both"/>
              <w:rPr>
                <w:rFonts w:ascii="Times New Roman" w:eastAsia="Times New Roman" w:hAnsi="Times New Roman" w:cs="Times New Roman"/>
                <w:sz w:val="24"/>
                <w:szCs w:val="24"/>
              </w:rPr>
            </w:pPr>
            <w:r w:rsidRPr="00097790">
              <w:rPr>
                <w:rFonts w:ascii="Times New Roman" w:eastAsia="Times New Roman" w:hAnsi="Times New Roman" w:cs="Times New Roman"/>
                <w:sz w:val="24"/>
                <w:szCs w:val="24"/>
              </w:rPr>
              <w:t>c) Về các đề xuất (mục 11)</w:t>
            </w:r>
          </w:p>
          <w:p w:rsidR="00816185" w:rsidRPr="00097790" w:rsidRDefault="00816185" w:rsidP="00816185">
            <w:pPr>
              <w:ind w:firstLine="720"/>
              <w:jc w:val="both"/>
              <w:rPr>
                <w:rFonts w:ascii="Times New Roman" w:eastAsia="Times New Roman" w:hAnsi="Times New Roman" w:cs="Times New Roman"/>
                <w:sz w:val="24"/>
                <w:szCs w:val="24"/>
              </w:rPr>
            </w:pPr>
            <w:r w:rsidRPr="00097790">
              <w:rPr>
                <w:rFonts w:ascii="Times New Roman" w:eastAsia="Times New Roman" w:hAnsi="Times New Roman" w:cs="Times New Roman"/>
                <w:sz w:val="24"/>
                <w:szCs w:val="24"/>
              </w:rPr>
              <w:lastRenderedPageBreak/>
              <w:t xml:space="preserve">- Tại điểm (v) mục 11.1, Bộ Tài chính kiến nghị Chính phủ xem xét, phê duyệt việc sổ ATA sẽ áp dụng đối với hàng hóa quá cảnh. Bộ Công Thương đề nghị Bộ Tài chính làm rõ phạm vi, hình thức áp dụng, đồng thời, bổ sung rà soát sự tương thích với pháp luật trong nước về quá cảnh hàng hóa (dự thảo Tờ trình và Bảng rà soát sự tương thích với pháp luật trong nước hiện nay chỉ đề cập vấn đề liên quan đến tạm nhập tái xuất, chưa rà soát đối với quá cảnh hàng hóa). </w:t>
            </w:r>
          </w:p>
          <w:p w:rsidR="00816185" w:rsidRPr="00097790" w:rsidRDefault="00816185" w:rsidP="00816185">
            <w:pPr>
              <w:ind w:firstLine="720"/>
              <w:jc w:val="both"/>
              <w:rPr>
                <w:rFonts w:ascii="Times New Roman" w:eastAsia="Times New Roman" w:hAnsi="Times New Roman" w:cs="Times New Roman"/>
                <w:sz w:val="24"/>
                <w:szCs w:val="24"/>
              </w:rPr>
            </w:pPr>
            <w:r w:rsidRPr="00097790">
              <w:rPr>
                <w:rFonts w:ascii="Times New Roman" w:eastAsia="Times New Roman" w:hAnsi="Times New Roman" w:cs="Times New Roman"/>
                <w:sz w:val="24"/>
                <w:szCs w:val="24"/>
              </w:rPr>
              <w:t>- Ngoài các đề xuất đã nêu tại dự thảo Tờ trình, đề nghị bổ sung đề xuất xây dựng văn bản hướng dẫn việc thực hiện Công ước (bao gồm các nội dung: hình thức văn bản, cơ quan chủ trì soạn thảo, các nội dung chính của văn bản) để có định hướng triển khai việc thực hiện trong trường hợp gia nhập Công ước.</w:t>
            </w:r>
          </w:p>
          <w:p w:rsidR="00816185" w:rsidRPr="00097790" w:rsidRDefault="00816185" w:rsidP="00816185">
            <w:pPr>
              <w:widowControl w:val="0"/>
              <w:ind w:firstLine="34"/>
              <w:jc w:val="both"/>
              <w:rPr>
                <w:rFonts w:ascii="Times New Roman" w:eastAsia="Times New Roman" w:hAnsi="Times New Roman" w:cs="Times New Roman"/>
                <w:b/>
                <w:sz w:val="24"/>
                <w:szCs w:val="24"/>
              </w:rPr>
            </w:pPr>
            <w:r w:rsidRPr="00097790">
              <w:rPr>
                <w:rFonts w:ascii="Times New Roman" w:eastAsia="Times New Roman" w:hAnsi="Times New Roman" w:cs="Times New Roman"/>
                <w:b/>
                <w:sz w:val="24"/>
                <w:szCs w:val="24"/>
              </w:rPr>
              <w:t>2. Về Bảng rà soát sự tương thích với pháp luật trong nước</w:t>
            </w:r>
          </w:p>
          <w:p w:rsidR="00816185" w:rsidRDefault="00816185" w:rsidP="00816185">
            <w:pPr>
              <w:widowControl w:val="0"/>
              <w:ind w:firstLine="720"/>
              <w:jc w:val="both"/>
              <w:rPr>
                <w:rFonts w:ascii="Times New Roman" w:eastAsia="Times New Roman" w:hAnsi="Times New Roman" w:cs="Times New Roman"/>
                <w:sz w:val="24"/>
                <w:szCs w:val="24"/>
              </w:rPr>
            </w:pPr>
            <w:r w:rsidRPr="00097790">
              <w:rPr>
                <w:rFonts w:ascii="Times New Roman" w:eastAsia="Times New Roman" w:hAnsi="Times New Roman" w:cs="Times New Roman"/>
                <w:sz w:val="24"/>
                <w:szCs w:val="24"/>
              </w:rPr>
              <w:t>Đề nghị Bộ Tài chính rà soát kỹ lại những nội dung chưa tương thích giữa Công ước với pháp luật trong nước và đề xuất phương án xử lý đối với những nội dung này (hiện tại Bộ Tài chính chỉ đề xuất việc sửa đổi các văn bản liên quan đến thủ tục hải quan).</w:t>
            </w:r>
          </w:p>
          <w:p w:rsidR="00816185" w:rsidRDefault="00816185" w:rsidP="00816185">
            <w:pPr>
              <w:widowControl w:val="0"/>
              <w:jc w:val="both"/>
              <w:rPr>
                <w:rFonts w:ascii="Times New Roman" w:eastAsia="Times New Roman" w:hAnsi="Times New Roman" w:cs="Times New Roman"/>
                <w:sz w:val="24"/>
                <w:szCs w:val="24"/>
              </w:rPr>
            </w:pPr>
          </w:p>
          <w:p w:rsidR="00816185" w:rsidRDefault="00816185" w:rsidP="00816185">
            <w:pPr>
              <w:widowControl w:val="0"/>
              <w:jc w:val="both"/>
              <w:rPr>
                <w:rFonts w:ascii="Times New Roman" w:eastAsia="Times New Roman" w:hAnsi="Times New Roman" w:cs="Times New Roman"/>
                <w:sz w:val="24"/>
                <w:szCs w:val="24"/>
              </w:rPr>
            </w:pPr>
          </w:p>
          <w:p w:rsidR="00816185" w:rsidRDefault="00816185" w:rsidP="00816185">
            <w:pPr>
              <w:widowControl w:val="0"/>
              <w:jc w:val="both"/>
              <w:rPr>
                <w:rFonts w:ascii="Times New Roman" w:eastAsia="Times New Roman" w:hAnsi="Times New Roman" w:cs="Times New Roman"/>
                <w:sz w:val="24"/>
                <w:szCs w:val="24"/>
              </w:rPr>
            </w:pPr>
          </w:p>
          <w:p w:rsidR="00816185" w:rsidRDefault="00816185" w:rsidP="00816185">
            <w:pPr>
              <w:widowControl w:val="0"/>
              <w:jc w:val="both"/>
              <w:rPr>
                <w:rFonts w:ascii="Times New Roman" w:eastAsia="Times New Roman" w:hAnsi="Times New Roman" w:cs="Times New Roman"/>
                <w:sz w:val="24"/>
                <w:szCs w:val="24"/>
              </w:rPr>
            </w:pPr>
          </w:p>
          <w:p w:rsidR="00816185" w:rsidRPr="00097790" w:rsidRDefault="00816185" w:rsidP="00816185">
            <w:pPr>
              <w:widowControl w:val="0"/>
              <w:jc w:val="both"/>
              <w:rPr>
                <w:rFonts w:ascii="Times New Roman" w:eastAsia="Times New Roman" w:hAnsi="Times New Roman" w:cs="Times New Roman"/>
                <w:sz w:val="24"/>
                <w:szCs w:val="24"/>
              </w:rPr>
            </w:pPr>
            <w:r w:rsidRPr="00097790">
              <w:rPr>
                <w:rFonts w:ascii="Times New Roman" w:eastAsia="Times New Roman" w:hAnsi="Times New Roman" w:cs="Times New Roman"/>
                <w:sz w:val="24"/>
                <w:szCs w:val="24"/>
              </w:rPr>
              <w:t>Một số nội dung Bộ Công Thương đã rà soát và thấy có sự chưa tương thích giữa Công ước và pháp luật trong nước cụ thể như sau:</w:t>
            </w:r>
          </w:p>
          <w:p w:rsidR="00816185" w:rsidRPr="00097790" w:rsidRDefault="00816185" w:rsidP="00816185">
            <w:pPr>
              <w:ind w:firstLine="720"/>
              <w:jc w:val="both"/>
              <w:rPr>
                <w:rFonts w:ascii="Times New Roman" w:eastAsia="Times New Roman" w:hAnsi="Times New Roman" w:cs="Times New Roman"/>
                <w:sz w:val="24"/>
                <w:szCs w:val="24"/>
              </w:rPr>
            </w:pPr>
            <w:r w:rsidRPr="00097790">
              <w:rPr>
                <w:rFonts w:ascii="Times New Roman" w:eastAsia="Times New Roman" w:hAnsi="Times New Roman" w:cs="Times New Roman"/>
                <w:sz w:val="24"/>
                <w:szCs w:val="24"/>
              </w:rPr>
              <w:t>a) Theo quy định tại Điều 134 của Luật Thương mại, hàng hóa thuộc diện cấm kinh doanh, hạn chế kinh doanh, chưa được phép lưu thông và hàng hóa thuộc diện cấm nhập khẩu theo quy định của pháp luật không được phép tham gia hội chợ, triển lãm thương mại.</w:t>
            </w:r>
          </w:p>
          <w:p w:rsidR="00715B26" w:rsidRPr="00816185" w:rsidRDefault="00816185" w:rsidP="00816185">
            <w:pPr>
              <w:ind w:firstLine="720"/>
              <w:jc w:val="both"/>
              <w:rPr>
                <w:rFonts w:ascii="Times New Roman" w:eastAsia="Times New Roman" w:hAnsi="Times New Roman" w:cs="Times New Roman"/>
                <w:sz w:val="24"/>
                <w:szCs w:val="24"/>
              </w:rPr>
            </w:pPr>
            <w:r w:rsidRPr="00097790">
              <w:rPr>
                <w:rFonts w:ascii="Times New Roman" w:eastAsia="Times New Roman" w:hAnsi="Times New Roman" w:cs="Times New Roman"/>
                <w:sz w:val="24"/>
                <w:szCs w:val="24"/>
              </w:rPr>
              <w:t xml:space="preserve">Trong Bảng rà soát, đánh giá mức độ tương thích giữa các quy định của Công ước và quy định của pháp luật trong nước chưa có rà soát, đánh giá sự tương thích các quy định của Phụ lục B.1, B.3 đối với các quy định hiện hành liên quan đến hàng hóa cấm nhập khẩu, hạn chế nhập khẩu, hàng hóa cấm kinh doanh, hạn chế kinh doanh. Do đó, Bộ Công Thương đề nghị Bộ Tài chính bổ </w:t>
            </w:r>
            <w:r w:rsidRPr="00097790">
              <w:rPr>
                <w:rFonts w:ascii="Times New Roman" w:eastAsia="Times New Roman" w:hAnsi="Times New Roman" w:cs="Times New Roman"/>
                <w:sz w:val="24"/>
                <w:szCs w:val="24"/>
              </w:rPr>
              <w:lastRenderedPageBreak/>
              <w:t>sung nội dung này trên cơ sở tham khảo ý kiến của các Bộ, ngành quản lý chuyên ngành các loại hàng hóa nêu trên, đảm bảo việc gia nhập Công ước không mâu thuẫn với các quy định hiện hành áp dụng đối với hàng hóa thuộc diện cấm kinh doanh, hạn chế kinh doanh, chưa được phép lưu thông và hà</w:t>
            </w:r>
            <w:r>
              <w:rPr>
                <w:rFonts w:ascii="Times New Roman" w:eastAsia="Times New Roman" w:hAnsi="Times New Roman" w:cs="Times New Roman"/>
                <w:sz w:val="24"/>
                <w:szCs w:val="24"/>
              </w:rPr>
              <w:t>ng hóa thuộc diện cấm nhập khẩu.</w:t>
            </w:r>
          </w:p>
        </w:tc>
        <w:tc>
          <w:tcPr>
            <w:tcW w:w="4443" w:type="dxa"/>
          </w:tcPr>
          <w:p w:rsidR="00D611E2" w:rsidRDefault="00D611E2" w:rsidP="00D611E2">
            <w:pPr>
              <w:jc w:val="both"/>
              <w:rPr>
                <w:rFonts w:ascii="Times New Roman" w:hAnsi="Times New Roman" w:cs="Times New Roman"/>
                <w:sz w:val="24"/>
                <w:szCs w:val="24"/>
              </w:rPr>
            </w:pPr>
            <w:r>
              <w:rPr>
                <w:rFonts w:ascii="Times New Roman" w:hAnsi="Times New Roman" w:cs="Times New Roman"/>
                <w:sz w:val="24"/>
                <w:szCs w:val="24"/>
              </w:rPr>
              <w:lastRenderedPageBreak/>
              <w:t xml:space="preserve">Tiếp thu ý kiến và làm rõ trong dự thảo Tờ trình Chính phủ.        </w:t>
            </w:r>
          </w:p>
          <w:p w:rsidR="00D611E2" w:rsidRDefault="00D611E2" w:rsidP="00D611E2">
            <w:pPr>
              <w:jc w:val="both"/>
              <w:rPr>
                <w:rFonts w:ascii="Times New Roman" w:hAnsi="Times New Roman" w:cs="Times New Roman"/>
                <w:sz w:val="24"/>
                <w:szCs w:val="24"/>
              </w:rPr>
            </w:pPr>
          </w:p>
          <w:p w:rsidR="00D611E2" w:rsidRDefault="00D611E2" w:rsidP="00D611E2">
            <w:pPr>
              <w:jc w:val="both"/>
              <w:rPr>
                <w:rFonts w:ascii="Times New Roman" w:hAnsi="Times New Roman" w:cs="Times New Roman"/>
                <w:sz w:val="24"/>
                <w:szCs w:val="24"/>
              </w:rPr>
            </w:pPr>
          </w:p>
          <w:p w:rsidR="00D611E2" w:rsidRDefault="00D611E2" w:rsidP="00D611E2">
            <w:pPr>
              <w:jc w:val="both"/>
              <w:rPr>
                <w:rFonts w:ascii="Times New Roman" w:hAnsi="Times New Roman" w:cs="Times New Roman"/>
                <w:sz w:val="24"/>
                <w:szCs w:val="24"/>
              </w:rPr>
            </w:pPr>
          </w:p>
          <w:p w:rsidR="00D611E2" w:rsidRDefault="00D611E2" w:rsidP="00D611E2">
            <w:pPr>
              <w:jc w:val="both"/>
              <w:rPr>
                <w:rFonts w:ascii="Times New Roman" w:hAnsi="Times New Roman" w:cs="Times New Roman"/>
                <w:sz w:val="24"/>
                <w:szCs w:val="24"/>
              </w:rPr>
            </w:pPr>
          </w:p>
          <w:p w:rsidR="00D611E2" w:rsidRDefault="00D611E2" w:rsidP="00D611E2">
            <w:pPr>
              <w:jc w:val="both"/>
              <w:rPr>
                <w:rFonts w:ascii="Times New Roman" w:hAnsi="Times New Roman" w:cs="Times New Roman"/>
                <w:sz w:val="24"/>
                <w:szCs w:val="24"/>
              </w:rPr>
            </w:pPr>
          </w:p>
          <w:p w:rsidR="00D611E2" w:rsidRDefault="00D611E2" w:rsidP="00D611E2">
            <w:pPr>
              <w:jc w:val="both"/>
              <w:rPr>
                <w:rFonts w:ascii="Times New Roman" w:hAnsi="Times New Roman" w:cs="Times New Roman"/>
                <w:sz w:val="24"/>
                <w:szCs w:val="24"/>
              </w:rPr>
            </w:pPr>
          </w:p>
          <w:p w:rsidR="00D611E2" w:rsidRDefault="00D611E2" w:rsidP="00D611E2">
            <w:pPr>
              <w:jc w:val="both"/>
              <w:rPr>
                <w:rFonts w:ascii="Times New Roman" w:hAnsi="Times New Roman" w:cs="Times New Roman"/>
                <w:sz w:val="24"/>
                <w:szCs w:val="24"/>
              </w:rPr>
            </w:pPr>
          </w:p>
          <w:p w:rsidR="00D611E2" w:rsidRDefault="00D611E2" w:rsidP="00D611E2">
            <w:pPr>
              <w:jc w:val="both"/>
              <w:rPr>
                <w:rFonts w:ascii="Times New Roman" w:hAnsi="Times New Roman" w:cs="Times New Roman"/>
                <w:sz w:val="24"/>
                <w:szCs w:val="24"/>
              </w:rPr>
            </w:pPr>
          </w:p>
          <w:p w:rsidR="00D611E2" w:rsidRDefault="00D611E2" w:rsidP="00D611E2">
            <w:pPr>
              <w:jc w:val="both"/>
              <w:rPr>
                <w:rFonts w:ascii="Times New Roman" w:hAnsi="Times New Roman" w:cs="Times New Roman"/>
                <w:sz w:val="24"/>
                <w:szCs w:val="24"/>
              </w:rPr>
            </w:pPr>
          </w:p>
          <w:p w:rsidR="00D611E2" w:rsidRDefault="00D611E2" w:rsidP="00D611E2">
            <w:pPr>
              <w:jc w:val="both"/>
              <w:rPr>
                <w:rFonts w:ascii="Times New Roman" w:hAnsi="Times New Roman" w:cs="Times New Roman"/>
                <w:sz w:val="24"/>
                <w:szCs w:val="24"/>
              </w:rPr>
            </w:pPr>
          </w:p>
          <w:p w:rsidR="00D611E2" w:rsidRDefault="00D611E2" w:rsidP="00D611E2">
            <w:pPr>
              <w:jc w:val="both"/>
              <w:rPr>
                <w:rFonts w:ascii="Times New Roman" w:hAnsi="Times New Roman" w:cs="Times New Roman"/>
                <w:sz w:val="24"/>
                <w:szCs w:val="24"/>
              </w:rPr>
            </w:pPr>
            <w:r>
              <w:rPr>
                <w:rFonts w:ascii="Times New Roman" w:hAnsi="Times New Roman" w:cs="Times New Roman"/>
                <w:sz w:val="24"/>
                <w:szCs w:val="24"/>
              </w:rPr>
              <w:t xml:space="preserve">- Tiếp thu ý kiến BCT, Bộ Tài chính đã thống kê các nước thành viên tham gia Phụ lục B1. </w:t>
            </w:r>
          </w:p>
          <w:p w:rsidR="00D611E2" w:rsidRDefault="00D611E2" w:rsidP="00D611E2">
            <w:pPr>
              <w:jc w:val="both"/>
              <w:rPr>
                <w:rFonts w:ascii="Times New Roman" w:hAnsi="Times New Roman" w:cs="Times New Roman"/>
                <w:sz w:val="24"/>
                <w:szCs w:val="24"/>
              </w:rPr>
            </w:pPr>
            <w:r>
              <w:rPr>
                <w:rFonts w:ascii="Times New Roman" w:hAnsi="Times New Roman" w:cs="Times New Roman"/>
                <w:sz w:val="24"/>
                <w:szCs w:val="24"/>
              </w:rPr>
              <w:t>Bộ Tài chính sửa lại đề xuất chỉ tham gia Phụ lục B1 khi bắt đầu tham gia Công  ước. Sau một thời gian tham gia Công ước, Bộ Tài chính sẽ tổng kết và đề xuất tham gia các Phụ lục khác, trong đó có Phụ lục B3, khi khuôn khổ pháp lý và năng lực quản lý của VN đã phù hợp.</w:t>
            </w:r>
            <w:r w:rsidRPr="00F81B22">
              <w:rPr>
                <w:rFonts w:ascii="Times New Roman" w:hAnsi="Times New Roman" w:cs="Times New Roman"/>
                <w:sz w:val="24"/>
                <w:szCs w:val="24"/>
              </w:rPr>
              <w:t xml:space="preserve">  </w:t>
            </w:r>
          </w:p>
          <w:p w:rsidR="00D611E2" w:rsidRDefault="00D611E2" w:rsidP="00D611E2">
            <w:pPr>
              <w:jc w:val="both"/>
              <w:rPr>
                <w:rFonts w:ascii="Times New Roman" w:hAnsi="Times New Roman" w:cs="Times New Roman"/>
                <w:sz w:val="24"/>
                <w:szCs w:val="24"/>
              </w:rPr>
            </w:pPr>
          </w:p>
          <w:p w:rsidR="00D611E2" w:rsidRDefault="00D611E2" w:rsidP="00D611E2">
            <w:pPr>
              <w:jc w:val="both"/>
              <w:rPr>
                <w:rFonts w:ascii="Times New Roman" w:hAnsi="Times New Roman" w:cs="Times New Roman"/>
                <w:sz w:val="24"/>
                <w:szCs w:val="24"/>
              </w:rPr>
            </w:pPr>
          </w:p>
          <w:p w:rsidR="00D611E2" w:rsidRDefault="00D611E2" w:rsidP="00D611E2">
            <w:pPr>
              <w:jc w:val="both"/>
              <w:rPr>
                <w:rFonts w:ascii="Times New Roman" w:hAnsi="Times New Roman" w:cs="Times New Roman"/>
                <w:sz w:val="24"/>
                <w:szCs w:val="24"/>
              </w:rPr>
            </w:pPr>
          </w:p>
          <w:p w:rsidR="00D611E2" w:rsidRDefault="00D611E2" w:rsidP="00D611E2">
            <w:pPr>
              <w:jc w:val="both"/>
              <w:rPr>
                <w:rFonts w:ascii="Times New Roman" w:hAnsi="Times New Roman" w:cs="Times New Roman"/>
                <w:sz w:val="24"/>
                <w:szCs w:val="24"/>
              </w:rPr>
            </w:pPr>
          </w:p>
          <w:p w:rsidR="00D611E2" w:rsidRDefault="00D611E2" w:rsidP="00D611E2">
            <w:pPr>
              <w:jc w:val="both"/>
              <w:rPr>
                <w:rFonts w:ascii="Times New Roman" w:hAnsi="Times New Roman" w:cs="Times New Roman"/>
                <w:sz w:val="24"/>
                <w:szCs w:val="24"/>
              </w:rPr>
            </w:pPr>
          </w:p>
          <w:p w:rsidR="00D611E2" w:rsidRDefault="00D611E2" w:rsidP="00D611E2">
            <w:pPr>
              <w:jc w:val="both"/>
              <w:rPr>
                <w:rFonts w:ascii="Times New Roman" w:hAnsi="Times New Roman" w:cs="Times New Roman"/>
                <w:sz w:val="24"/>
                <w:szCs w:val="24"/>
              </w:rPr>
            </w:pPr>
            <w:r>
              <w:rPr>
                <w:rFonts w:ascii="Times New Roman" w:hAnsi="Times New Roman" w:cs="Times New Roman"/>
                <w:sz w:val="24"/>
                <w:szCs w:val="24"/>
              </w:rPr>
              <w:lastRenderedPageBreak/>
              <w:t xml:space="preserve">- Hiện nay, Bộ Tài chính (TCHQ) đang hoàn tất các thủ tục để phê duyệt Nghị định thư về hệ thống quá cảnh trong ASEAN, trong GMS nên </w:t>
            </w:r>
            <w:r w:rsidRPr="0052624B">
              <w:rPr>
                <w:rFonts w:ascii="Times New Roman" w:hAnsi="Times New Roman" w:cs="Times New Roman"/>
                <w:sz w:val="24"/>
                <w:szCs w:val="24"/>
              </w:rPr>
              <w:t>B</w:t>
            </w:r>
            <w:r>
              <w:rPr>
                <w:rFonts w:ascii="Times New Roman" w:hAnsi="Times New Roman" w:cs="Times New Roman"/>
                <w:sz w:val="24"/>
                <w:szCs w:val="24"/>
              </w:rPr>
              <w:t xml:space="preserve">ộ Tài chính (TCHQ) tiếp thu, </w:t>
            </w:r>
            <w:r w:rsidRPr="0052624B">
              <w:rPr>
                <w:rFonts w:ascii="Times New Roman" w:hAnsi="Times New Roman" w:cs="Times New Roman"/>
                <w:sz w:val="24"/>
                <w:szCs w:val="24"/>
              </w:rPr>
              <w:t>sửa lại Tờ trình th</w:t>
            </w:r>
            <w:r>
              <w:rPr>
                <w:rFonts w:ascii="Times New Roman" w:hAnsi="Times New Roman" w:cs="Times New Roman"/>
                <w:sz w:val="24"/>
                <w:szCs w:val="24"/>
              </w:rPr>
              <w:t xml:space="preserve">eo hướng sổ ATA sẽ </w:t>
            </w:r>
            <w:r w:rsidRPr="002B6C84">
              <w:rPr>
                <w:rFonts w:ascii="Times New Roman" w:hAnsi="Times New Roman" w:cs="Times New Roman"/>
                <w:b/>
                <w:sz w:val="24"/>
                <w:szCs w:val="24"/>
                <w:u w:val="single"/>
              </w:rPr>
              <w:t>không</w:t>
            </w:r>
            <w:r>
              <w:rPr>
                <w:rFonts w:ascii="Times New Roman" w:hAnsi="Times New Roman" w:cs="Times New Roman"/>
                <w:sz w:val="24"/>
                <w:szCs w:val="24"/>
              </w:rPr>
              <w:t xml:space="preserve"> áp dụng đối với hàng hóa quá cảnh tại Mục 11.1 (v). </w:t>
            </w:r>
          </w:p>
          <w:p w:rsidR="00D611E2" w:rsidRDefault="00D611E2" w:rsidP="00D611E2">
            <w:pPr>
              <w:jc w:val="both"/>
              <w:rPr>
                <w:rFonts w:ascii="Times New Roman" w:hAnsi="Times New Roman" w:cs="Times New Roman"/>
                <w:sz w:val="24"/>
                <w:szCs w:val="24"/>
              </w:rPr>
            </w:pPr>
            <w:r>
              <w:rPr>
                <w:rFonts w:ascii="Times New Roman" w:hAnsi="Times New Roman" w:cs="Times New Roman"/>
                <w:sz w:val="24"/>
                <w:szCs w:val="24"/>
              </w:rPr>
              <w:t xml:space="preserve">- Tiếp thu ý kiến BCT bổ sung đề xuất xây dựng văn bản hướng dẫn việc thực hiện Công ước (dự kiến là Nghị định của Chính phủ). </w:t>
            </w:r>
          </w:p>
          <w:p w:rsidR="00D611E2" w:rsidRDefault="00D611E2" w:rsidP="00D611E2">
            <w:pPr>
              <w:jc w:val="both"/>
              <w:rPr>
                <w:rFonts w:ascii="Times New Roman" w:hAnsi="Times New Roman" w:cs="Times New Roman"/>
                <w:sz w:val="24"/>
                <w:szCs w:val="24"/>
              </w:rPr>
            </w:pPr>
          </w:p>
          <w:p w:rsidR="00D611E2" w:rsidRPr="0084671E" w:rsidRDefault="00D611E2" w:rsidP="00D611E2">
            <w:pPr>
              <w:jc w:val="both"/>
              <w:rPr>
                <w:rFonts w:ascii="Times New Roman" w:hAnsi="Times New Roman" w:cs="Times New Roman"/>
                <w:sz w:val="24"/>
                <w:szCs w:val="24"/>
              </w:rPr>
            </w:pPr>
            <w:r w:rsidRPr="0084671E">
              <w:rPr>
                <w:rFonts w:ascii="Times New Roman" w:hAnsi="Times New Roman" w:cs="Times New Roman"/>
                <w:sz w:val="24"/>
                <w:szCs w:val="24"/>
              </w:rPr>
              <w:t>- Như đã báo cáo tại</w:t>
            </w:r>
            <w:r>
              <w:rPr>
                <w:rFonts w:ascii="Times New Roman" w:hAnsi="Times New Roman" w:cs="Times New Roman"/>
                <w:sz w:val="24"/>
                <w:szCs w:val="24"/>
              </w:rPr>
              <w:t xml:space="preserve"> Bảng rà soát sự tương thích của pháp luật trong nước, đối với một số quy định của Công ước chưa được quy định trong pháp luật quốc gia thì Bộ Tài chính (TCHQ) đề xuất đưa vào Nghị định hướng dẫn thực hiện Công ước, Bộ Tài chính (TCHQ) đề xuất sửa đổi các văn bản trong lĩnh vực hải quan chưa phù hợp với nội dung Công ước. </w:t>
            </w:r>
          </w:p>
          <w:p w:rsidR="00D611E2" w:rsidRDefault="00D611E2" w:rsidP="00D611E2">
            <w:pPr>
              <w:jc w:val="both"/>
              <w:rPr>
                <w:rFonts w:ascii="Times New Roman" w:hAnsi="Times New Roman" w:cs="Times New Roman"/>
                <w:sz w:val="24"/>
                <w:szCs w:val="24"/>
              </w:rPr>
            </w:pPr>
            <w:r w:rsidRPr="00231FF9">
              <w:rPr>
                <w:rFonts w:ascii="Times New Roman" w:hAnsi="Times New Roman" w:cs="Times New Roman"/>
                <w:sz w:val="24"/>
                <w:szCs w:val="24"/>
              </w:rPr>
              <w:t xml:space="preserve">- </w:t>
            </w:r>
            <w:r>
              <w:rPr>
                <w:rFonts w:ascii="Times New Roman" w:hAnsi="Times New Roman" w:cs="Times New Roman"/>
                <w:sz w:val="24"/>
                <w:szCs w:val="24"/>
              </w:rPr>
              <w:t xml:space="preserve">Danh mục hàng hóa theo Phụ lục B1 chung chung, vì vậy chưa đủ cơ sở xác định có thuộc danh mục hàng hóa cấm XK, NK có điều kiện hay không (ví dụ như hàng hóa là hình ảnh và phim, nếu có chứa hình ảnh nhạy cảm, vi phạm thuần phong mỹ tục… thì bị cấm NK). Vì vậy, trong trường hợp hàng hóa thuộc danh mục cấm NK, XK (theo quy định tại Nghị định 187/2013/NĐ-CP) thì trong bộ hồ sơ hải quan phải có giấy phép nhập khẩu, văn bản thông báo </w:t>
            </w:r>
            <w:r>
              <w:rPr>
                <w:rFonts w:ascii="Times New Roman" w:hAnsi="Times New Roman" w:cs="Times New Roman"/>
                <w:sz w:val="24"/>
                <w:szCs w:val="24"/>
              </w:rPr>
              <w:lastRenderedPageBreak/>
              <w:t>kết quả kiểm tra chuyên ngành theo quy định của pháp luật liên quan (quy định tại Điều 49 – 55 Nghị định số 08/2015/NĐ-CP ngày 21/1/2015 của Chính phủ). Điều 19 của CƯ quy định: “</w:t>
            </w:r>
            <w:r w:rsidRPr="0005556B">
              <w:rPr>
                <w:rFonts w:ascii="Times New Roman" w:hAnsi="Times New Roman" w:cs="Times New Roman"/>
                <w:i/>
                <w:sz w:val="24"/>
                <w:szCs w:val="24"/>
              </w:rPr>
              <w:t>Các quy định của CƯ này không cản trở việc áp dụng các quy định hạn chế hay cấm nhập khẩu theo pháp luật quốc gia trên cơ sở cân nhắc không mang tính kinh tế như vấn đề đạo đức hoặc trật tự công cộng, an ninh công cộng, vệ sinh hoặc y tế, hoặc dựa trên các cân nhắc về thú y hoặc kiểm dịch, các cân nhắc liên quan tới việc bảo vệ các loài động thực vật hoang dã có nguy cơ bị tiệt chủng hoặc các cân nhắc liên quan tới bảo vệ quyền tác giả và sở hữu công nghiệp</w:t>
            </w:r>
            <w:r>
              <w:rPr>
                <w:rFonts w:ascii="Times New Roman" w:hAnsi="Times New Roman" w:cs="Times New Roman"/>
                <w:sz w:val="24"/>
                <w:szCs w:val="24"/>
              </w:rPr>
              <w:t>”. Như vậy, các quy định cấm hoặc hạn chế XNK của VN như cấm nhập khẩu phương tiện vận tải, máy móc thiết bị có thời gian sử dụng 5 năm trở lên… được coi là nhằm mục đích bảo vệ môi trường, an ninh công cộng và không mang tính kinh tế</w:t>
            </w:r>
          </w:p>
          <w:p w:rsidR="00715B26" w:rsidRPr="00097790" w:rsidRDefault="00D611E2" w:rsidP="00ED5E68">
            <w:pPr>
              <w:jc w:val="both"/>
              <w:rPr>
                <w:rFonts w:ascii="Times New Roman" w:hAnsi="Times New Roman" w:cs="Times New Roman"/>
                <w:sz w:val="24"/>
                <w:szCs w:val="24"/>
              </w:rPr>
            </w:pPr>
            <w:r>
              <w:rPr>
                <w:rFonts w:ascii="Times New Roman" w:hAnsi="Times New Roman" w:cs="Times New Roman"/>
                <w:sz w:val="24"/>
                <w:szCs w:val="24"/>
              </w:rPr>
              <w:t xml:space="preserve">- Tại Bảng rà soát, BTC (TCHQ) đã đề xuất sửa thời hạn tái xuất quy định tại Thông tư số 38. BTC (TCHQ) tiếp thu ý kiến của BCT, đề xuất bổ sung thời hạn tái xuất vào Nghị định của Chính phủ hướng dẫn thực hiện Công ước. BTC (TCHQ) sẽ lưu ý nội dung này để kiến nghị cơ quan liên quan khi sửa đổi Luật thương mại.  </w:t>
            </w:r>
          </w:p>
        </w:tc>
      </w:tr>
      <w:tr w:rsidR="00C239CD" w:rsidRPr="00DF5B16" w:rsidTr="005145FE">
        <w:tc>
          <w:tcPr>
            <w:tcW w:w="742" w:type="dxa"/>
            <w:vAlign w:val="center"/>
          </w:tcPr>
          <w:p w:rsidR="00C239CD" w:rsidRPr="00097790" w:rsidRDefault="00C239CD" w:rsidP="00660DF7">
            <w:pPr>
              <w:jc w:val="both"/>
              <w:rPr>
                <w:rFonts w:ascii="Times New Roman" w:hAnsi="Times New Roman" w:cs="Times New Roman"/>
                <w:sz w:val="24"/>
                <w:szCs w:val="24"/>
              </w:rPr>
            </w:pPr>
            <w:r w:rsidRPr="00097790">
              <w:rPr>
                <w:rFonts w:ascii="Times New Roman" w:hAnsi="Times New Roman" w:cs="Times New Roman"/>
                <w:sz w:val="24"/>
                <w:szCs w:val="24"/>
              </w:rPr>
              <w:lastRenderedPageBreak/>
              <w:t>6</w:t>
            </w:r>
          </w:p>
        </w:tc>
        <w:tc>
          <w:tcPr>
            <w:tcW w:w="1523" w:type="dxa"/>
            <w:vAlign w:val="center"/>
          </w:tcPr>
          <w:p w:rsidR="00C239CD" w:rsidRPr="00097790" w:rsidRDefault="0000247B" w:rsidP="00660DF7">
            <w:pPr>
              <w:jc w:val="both"/>
              <w:rPr>
                <w:rFonts w:ascii="Times New Roman" w:hAnsi="Times New Roman" w:cs="Times New Roman"/>
                <w:b/>
                <w:sz w:val="24"/>
                <w:szCs w:val="24"/>
              </w:rPr>
            </w:pPr>
            <w:r w:rsidRPr="00097790">
              <w:rPr>
                <w:rFonts w:ascii="Times New Roman" w:hAnsi="Times New Roman" w:cs="Times New Roman"/>
                <w:b/>
                <w:sz w:val="24"/>
                <w:szCs w:val="24"/>
              </w:rPr>
              <w:t>VCCI</w:t>
            </w:r>
          </w:p>
        </w:tc>
        <w:tc>
          <w:tcPr>
            <w:tcW w:w="7899" w:type="dxa"/>
          </w:tcPr>
          <w:p w:rsidR="00660DF7" w:rsidRPr="00097790" w:rsidRDefault="00660DF7" w:rsidP="00660DF7">
            <w:pPr>
              <w:spacing w:before="120" w:after="120"/>
              <w:ind w:firstLine="743"/>
              <w:jc w:val="both"/>
              <w:rPr>
                <w:rFonts w:ascii="Times New Roman" w:hAnsi="Times New Roman" w:cs="Times New Roman"/>
                <w:b/>
                <w:sz w:val="24"/>
                <w:szCs w:val="24"/>
              </w:rPr>
            </w:pPr>
            <w:r w:rsidRPr="00097790">
              <w:rPr>
                <w:rFonts w:ascii="Times New Roman" w:hAnsi="Times New Roman" w:cs="Times New Roman"/>
                <w:b/>
                <w:sz w:val="24"/>
                <w:szCs w:val="24"/>
              </w:rPr>
              <w:t>I. Bảng rà soát mức độ tương thích của pháp luật Việt Nam với các nghĩa vụ của chế độ tạm quản hàng hóa theo công ước Istanbul:</w:t>
            </w:r>
          </w:p>
          <w:p w:rsidR="00C239CD" w:rsidRPr="00097790" w:rsidRDefault="00660DF7" w:rsidP="0077431E">
            <w:pPr>
              <w:ind w:firstLine="743"/>
              <w:jc w:val="both"/>
              <w:rPr>
                <w:rFonts w:ascii="Times New Roman" w:hAnsi="Times New Roman" w:cs="Times New Roman"/>
                <w:sz w:val="24"/>
                <w:szCs w:val="24"/>
              </w:rPr>
            </w:pPr>
            <w:r w:rsidRPr="00097790">
              <w:rPr>
                <w:rFonts w:ascii="Times New Roman" w:hAnsi="Times New Roman" w:cs="Times New Roman"/>
                <w:sz w:val="24"/>
                <w:szCs w:val="24"/>
              </w:rPr>
              <w:lastRenderedPageBreak/>
              <w:t>VCCI gửi kèm góp ý cho bảng rà soát (file đính kèm)</w:t>
            </w:r>
          </w:p>
          <w:p w:rsidR="00660DF7" w:rsidRPr="00097790" w:rsidRDefault="00660DF7" w:rsidP="0077431E">
            <w:pPr>
              <w:ind w:firstLine="743"/>
              <w:jc w:val="both"/>
              <w:rPr>
                <w:rFonts w:ascii="Times New Roman" w:hAnsi="Times New Roman" w:cs="Times New Roman"/>
                <w:b/>
                <w:sz w:val="24"/>
                <w:szCs w:val="24"/>
              </w:rPr>
            </w:pPr>
            <w:r w:rsidRPr="00097790">
              <w:rPr>
                <w:rFonts w:ascii="Times New Roman" w:hAnsi="Times New Roman" w:cs="Times New Roman"/>
                <w:b/>
                <w:sz w:val="24"/>
                <w:szCs w:val="24"/>
              </w:rPr>
              <w:t>II. Về Tờ trình Chính phủ:</w:t>
            </w:r>
          </w:p>
          <w:p w:rsidR="00660DF7" w:rsidRPr="00097790" w:rsidRDefault="00660DF7" w:rsidP="0077431E">
            <w:pPr>
              <w:ind w:firstLine="743"/>
              <w:jc w:val="both"/>
              <w:rPr>
                <w:rFonts w:ascii="Times New Roman" w:hAnsi="Times New Roman" w:cs="Times New Roman"/>
                <w:sz w:val="24"/>
                <w:szCs w:val="24"/>
              </w:rPr>
            </w:pPr>
            <w:r w:rsidRPr="00097790">
              <w:rPr>
                <w:rFonts w:ascii="Times New Roman" w:hAnsi="Times New Roman" w:cs="Times New Roman"/>
                <w:sz w:val="24"/>
                <w:szCs w:val="24"/>
              </w:rPr>
              <w:t xml:space="preserve">VCCI xin góp ý ngay trên dự thảo Tờ trình quý Bộ dự thảo để quý Bộ tiện theo dõi và xin cung cấp các thông tin có liên quan việc cấp sổ ATA của VCCI khi được Chính phủ ủy quyền như sau:  </w:t>
            </w:r>
          </w:p>
          <w:p w:rsidR="00660DF7" w:rsidRPr="00097790" w:rsidRDefault="00660DF7" w:rsidP="0077431E">
            <w:pPr>
              <w:ind w:firstLine="743"/>
              <w:jc w:val="both"/>
              <w:rPr>
                <w:rFonts w:ascii="Times New Roman" w:hAnsi="Times New Roman" w:cs="Times New Roman"/>
                <w:b/>
                <w:sz w:val="24"/>
                <w:szCs w:val="24"/>
              </w:rPr>
            </w:pPr>
            <w:r w:rsidRPr="00097790">
              <w:rPr>
                <w:rFonts w:ascii="Times New Roman" w:hAnsi="Times New Roman" w:cs="Times New Roman"/>
                <w:b/>
                <w:sz w:val="24"/>
                <w:szCs w:val="24"/>
              </w:rPr>
              <w:t>1. Điều kiện về cơ sở vật chất và nhân lực của VCCI khi tham gia cấp sổ ATA</w:t>
            </w:r>
          </w:p>
          <w:p w:rsidR="00660DF7" w:rsidRPr="00097790" w:rsidRDefault="00660DF7" w:rsidP="0077431E">
            <w:pPr>
              <w:ind w:firstLine="743"/>
              <w:jc w:val="both"/>
              <w:rPr>
                <w:rFonts w:ascii="Times New Roman" w:hAnsi="Times New Roman" w:cs="Times New Roman"/>
                <w:sz w:val="24"/>
                <w:szCs w:val="24"/>
              </w:rPr>
            </w:pPr>
            <w:r w:rsidRPr="00097790">
              <w:rPr>
                <w:rFonts w:ascii="Times New Roman" w:hAnsi="Times New Roman" w:cs="Times New Roman"/>
                <w:sz w:val="24"/>
                <w:szCs w:val="24"/>
              </w:rPr>
              <w:t xml:space="preserve">a. Về cơ sở vật chất:  VCCI có 9 Chi nhánh và Văn phòng đại diện trên toàn quốc, có 17 tổ cấp C/O và sắp mở thêm Tổ cấp mới tại tỉnh Bình Thuận. Các Tổ cấp C/O của VCCI đều được trang bị cơ sở hạ tầng, thiết bị máy móc, máy tính để đảm bảo việc cấp sổ, kết nối mạng lưới thông tin dữ liệu trong toàn bộ hệ thống. Hệ thống quản lý của VCCI thống nhất từ trung ương đến địa phương. Hệ thống khai báo trực tuyến của VCCI có thể nâng cấp tích hợp chức năng để phục vụ việc khai báo và cấp sổ ATA trực tuyến theo hướng cải cách thủ tục hành chính tạo điều kiện thuận lợi, tiết kiệm thời gian và chi phí của doanh nghiệp. </w:t>
            </w:r>
          </w:p>
          <w:p w:rsidR="00421305" w:rsidRPr="00097790" w:rsidRDefault="00660DF7" w:rsidP="0077431E">
            <w:pPr>
              <w:tabs>
                <w:tab w:val="num" w:pos="630"/>
                <w:tab w:val="num" w:pos="786"/>
              </w:tabs>
              <w:ind w:firstLine="743"/>
              <w:jc w:val="both"/>
              <w:rPr>
                <w:rFonts w:ascii="Times New Roman" w:eastAsia="Times New Roman" w:hAnsi="Times New Roman" w:cs="Times New Roman"/>
                <w:sz w:val="24"/>
                <w:szCs w:val="24"/>
              </w:rPr>
            </w:pPr>
            <w:r w:rsidRPr="00097790">
              <w:rPr>
                <w:rFonts w:ascii="Times New Roman" w:hAnsi="Times New Roman" w:cs="Times New Roman"/>
                <w:sz w:val="24"/>
                <w:szCs w:val="24"/>
              </w:rPr>
              <w:t>b. V</w:t>
            </w:r>
            <w:r w:rsidRPr="00097790">
              <w:rPr>
                <w:rFonts w:ascii="Times New Roman" w:eastAsia="Times New Roman" w:hAnsi="Times New Roman" w:cs="Times New Roman"/>
                <w:sz w:val="24"/>
                <w:szCs w:val="24"/>
              </w:rPr>
              <w:t xml:space="preserve">ề nguồn lực: Trải qua hơn 50 năm kinh nghiệm, VCCI đã xây dựng được hệ thống cấp C/O và hình thành bộ máy nhân sự chuyên nghiệp, rộng khắp các vùng kinh tế trọng điểm của cả nước để đảm bảo thực hiện nhiệm vụ này. Hiện nay, trong hệ thống cấp C/O của VCCI có khoảng 100 cán bộ tham gia hoạt động cấp C/O. Các cán bộ đều là những cán bộ trẻ, có trình độ chuyên môn, nghiệp vụ, có học vấn về Luật và Kinh tế, khả năng ngoại ngữ tốt, đáp ứng yêu cầu nghiên cứu tìm hiểu tài liệu, trao đổi và giao tiếp thường xuyên với các cơ quan hữu quan nước ngoài. </w:t>
            </w:r>
          </w:p>
          <w:p w:rsidR="00660DF7" w:rsidRPr="00097790" w:rsidRDefault="00660DF7" w:rsidP="0077431E">
            <w:pPr>
              <w:tabs>
                <w:tab w:val="num" w:pos="630"/>
                <w:tab w:val="num" w:pos="786"/>
              </w:tabs>
              <w:ind w:firstLine="743"/>
              <w:jc w:val="both"/>
              <w:rPr>
                <w:rFonts w:ascii="Times New Roman" w:eastAsia="Times New Roman" w:hAnsi="Times New Roman" w:cs="Times New Roman"/>
                <w:sz w:val="24"/>
                <w:szCs w:val="24"/>
              </w:rPr>
            </w:pPr>
            <w:r w:rsidRPr="00097790">
              <w:rPr>
                <w:rFonts w:ascii="Times New Roman" w:eastAsia="Times New Roman" w:hAnsi="Times New Roman" w:cs="Times New Roman"/>
                <w:sz w:val="24"/>
                <w:szCs w:val="24"/>
              </w:rPr>
              <w:t xml:space="preserve">Trong nhiều năm vừa qua, VCCI đã có mối quan hệ chặt chẽ và thường xuyên với các Bộ, Ngành (Bộ Công thương, Bộ Tài chính, Bộ Nông nghiệp và PTNT,…) và các tổ chức trong nước, các hiệp hội ngành nghề và các doanh nghiệp… cũng như các cơ quan, tổ chức nước ngoài (như  Đại sứ quán, Hải quan các nước, các Phòng thương mại quốc tế (ICC), Phòng thương mại châu Á, Đại sứ quán các nước, Phái đoàn EU,…). </w:t>
            </w:r>
          </w:p>
          <w:p w:rsidR="00421305" w:rsidRPr="00097790" w:rsidRDefault="00660DF7" w:rsidP="0077431E">
            <w:pPr>
              <w:tabs>
                <w:tab w:val="left" w:pos="567"/>
                <w:tab w:val="num" w:pos="1080"/>
                <w:tab w:val="num" w:pos="1170"/>
              </w:tabs>
              <w:ind w:firstLine="743"/>
              <w:jc w:val="both"/>
              <w:rPr>
                <w:rFonts w:ascii="Times New Roman" w:eastAsia="Times New Roman" w:hAnsi="Times New Roman" w:cs="Times New Roman"/>
                <w:sz w:val="24"/>
                <w:szCs w:val="24"/>
              </w:rPr>
            </w:pPr>
            <w:r w:rsidRPr="00097790">
              <w:rPr>
                <w:rFonts w:ascii="Times New Roman" w:eastAsia="Times New Roman" w:hAnsi="Times New Roman" w:cs="Times New Roman"/>
                <w:sz w:val="24"/>
                <w:szCs w:val="24"/>
              </w:rPr>
              <w:t>Với các phân tích như nêu trên, VCCI có đầy đủ nguồn lực, vật lực và mối quan hệ trong nước và ngoài nước để thực hiện việc cấp Sổ.</w:t>
            </w:r>
          </w:p>
          <w:p w:rsidR="00660DF7" w:rsidRPr="00097790" w:rsidRDefault="00421305" w:rsidP="0077431E">
            <w:pPr>
              <w:tabs>
                <w:tab w:val="left" w:pos="567"/>
                <w:tab w:val="num" w:pos="1080"/>
                <w:tab w:val="num" w:pos="1170"/>
              </w:tabs>
              <w:ind w:firstLine="743"/>
              <w:jc w:val="both"/>
              <w:rPr>
                <w:rFonts w:ascii="Times New Roman" w:eastAsia="Times New Roman" w:hAnsi="Times New Roman" w:cs="Times New Roman"/>
                <w:sz w:val="24"/>
                <w:szCs w:val="24"/>
              </w:rPr>
            </w:pPr>
            <w:r w:rsidRPr="00097790">
              <w:rPr>
                <w:rFonts w:ascii="Times New Roman" w:eastAsia="Times New Roman" w:hAnsi="Times New Roman" w:cs="Times New Roman"/>
                <w:sz w:val="24"/>
                <w:szCs w:val="24"/>
              </w:rPr>
              <w:lastRenderedPageBreak/>
              <w:t xml:space="preserve">c. </w:t>
            </w:r>
            <w:r w:rsidR="00660DF7" w:rsidRPr="00097790">
              <w:rPr>
                <w:rFonts w:ascii="Times New Roman" w:eastAsia="Times New Roman" w:hAnsi="Times New Roman" w:cs="Times New Roman"/>
                <w:sz w:val="24"/>
                <w:szCs w:val="24"/>
              </w:rPr>
              <w:t>Giai đoạn đầu triển khai việc cấp sổ ATA, VCCI dự kiến sẽ thực hiện việc cấp sổ ở các thành phố lớn như: Hà Nội, Hải Phòng, Đà Nẵng, Tp. Hồ Chí Minh.</w:t>
            </w:r>
          </w:p>
          <w:p w:rsidR="00660DF7" w:rsidRPr="00097790" w:rsidRDefault="00660DF7" w:rsidP="0077431E">
            <w:pPr>
              <w:numPr>
                <w:ilvl w:val="2"/>
                <w:numId w:val="2"/>
              </w:numPr>
              <w:tabs>
                <w:tab w:val="clear" w:pos="2340"/>
                <w:tab w:val="num" w:pos="0"/>
                <w:tab w:val="left" w:pos="284"/>
                <w:tab w:val="num" w:pos="1026"/>
              </w:tabs>
              <w:ind w:hanging="1597"/>
              <w:jc w:val="both"/>
              <w:rPr>
                <w:rFonts w:ascii="Times New Roman" w:eastAsia="Calibri" w:hAnsi="Times New Roman" w:cs="Times New Roman"/>
                <w:b/>
                <w:bCs/>
                <w:sz w:val="24"/>
                <w:szCs w:val="24"/>
              </w:rPr>
            </w:pPr>
            <w:r w:rsidRPr="00097790">
              <w:rPr>
                <w:rFonts w:ascii="Times New Roman" w:eastAsia="Calibri" w:hAnsi="Times New Roman" w:cs="Times New Roman"/>
                <w:b/>
                <w:bCs/>
                <w:sz w:val="24"/>
                <w:szCs w:val="24"/>
              </w:rPr>
              <w:t>Mức phí cấp sổ:</w:t>
            </w:r>
          </w:p>
          <w:p w:rsidR="00421305" w:rsidRPr="00097790" w:rsidRDefault="00660DF7" w:rsidP="0077431E">
            <w:pPr>
              <w:tabs>
                <w:tab w:val="left" w:pos="284"/>
                <w:tab w:val="left" w:pos="567"/>
              </w:tabs>
              <w:ind w:firstLine="743"/>
              <w:jc w:val="both"/>
              <w:rPr>
                <w:rFonts w:ascii="Times New Roman" w:eastAsia="Calibri" w:hAnsi="Times New Roman" w:cs="Times New Roman"/>
                <w:bCs/>
                <w:sz w:val="24"/>
                <w:szCs w:val="24"/>
              </w:rPr>
            </w:pPr>
            <w:r w:rsidRPr="00097790">
              <w:rPr>
                <w:rFonts w:ascii="Times New Roman" w:eastAsia="Calibri" w:hAnsi="Times New Roman" w:cs="Times New Roman"/>
                <w:bCs/>
                <w:sz w:val="24"/>
                <w:szCs w:val="24"/>
              </w:rPr>
              <w:t>Để có cơ sở xây dựng mức phí cấp sổ, VCCI đã tham khảo mức phí cấp sổ của các nước trong khu vực Châu Á gần Việt Nam như Trung Quốc phí cấp sổ 1,6-6 triệu đồng/sổ hay Singapore phí cấp sổ từ 3,2- 4,5 triệu/sổ</w:t>
            </w:r>
            <w:r w:rsidR="00421305" w:rsidRPr="00097790">
              <w:rPr>
                <w:rFonts w:ascii="Times New Roman" w:eastAsia="Calibri" w:hAnsi="Times New Roman" w:cs="Times New Roman"/>
                <w:bCs/>
                <w:sz w:val="24"/>
                <w:szCs w:val="24"/>
              </w:rPr>
              <w:t>.</w:t>
            </w:r>
          </w:p>
          <w:p w:rsidR="00421305" w:rsidRPr="00097790" w:rsidRDefault="00660DF7" w:rsidP="0077431E">
            <w:pPr>
              <w:tabs>
                <w:tab w:val="left" w:pos="284"/>
                <w:tab w:val="left" w:pos="567"/>
              </w:tabs>
              <w:ind w:firstLine="743"/>
              <w:jc w:val="both"/>
              <w:rPr>
                <w:rFonts w:ascii="Times New Roman" w:eastAsia="Calibri" w:hAnsi="Times New Roman" w:cs="Times New Roman"/>
                <w:bCs/>
                <w:sz w:val="24"/>
                <w:szCs w:val="24"/>
              </w:rPr>
            </w:pPr>
            <w:r w:rsidRPr="00097790">
              <w:rPr>
                <w:rFonts w:ascii="Times New Roman" w:eastAsia="Calibri" w:hAnsi="Times New Roman" w:cs="Times New Roman"/>
                <w:bCs/>
                <w:sz w:val="24"/>
                <w:szCs w:val="24"/>
              </w:rPr>
              <w:t>Theo quy định của Công ước Istanbul, phí cấp sổ bao gồm lệ phí cấp, phí mua form, phí nước phát sinh, phí sửa form, phí dùng thêm các form bổ dung danh mục hàng hóa. Khi Việt Nam gia nhập Công ước, số lượng các doanh nghiệp biết còn hạn chế. Để khuyến khích doanh nghiệp tham gia lựa chọn hình thức cấp sổ tạm quản (cấp theo nhu cầu của doanh nghiệp), VCCI tạm tính lệ phí cấp sổ trong thời gian đầu là:</w:t>
            </w:r>
            <w:r w:rsidR="00421305" w:rsidRPr="00097790">
              <w:rPr>
                <w:rFonts w:ascii="Times New Roman" w:eastAsia="Calibri" w:hAnsi="Times New Roman" w:cs="Times New Roman"/>
                <w:bCs/>
                <w:sz w:val="24"/>
                <w:szCs w:val="24"/>
              </w:rPr>
              <w:t xml:space="preserve"> </w:t>
            </w:r>
            <w:r w:rsidRPr="00097790">
              <w:rPr>
                <w:rFonts w:ascii="Times New Roman" w:eastAsia="Calibri" w:hAnsi="Times New Roman" w:cs="Times New Roman"/>
                <w:b/>
                <w:bCs/>
                <w:sz w:val="24"/>
                <w:szCs w:val="24"/>
              </w:rPr>
              <w:t xml:space="preserve">500.000 đồng/sổ </w:t>
            </w:r>
            <w:r w:rsidRPr="00097790">
              <w:rPr>
                <w:rFonts w:ascii="Times New Roman" w:eastAsia="Calibri" w:hAnsi="Times New Roman" w:cs="Times New Roman"/>
                <w:bCs/>
                <w:sz w:val="24"/>
                <w:szCs w:val="24"/>
              </w:rPr>
              <w:t>(dựa trên tình hình cấp thực tế, chi phí sẽ được điều chỉnh sau đó).</w:t>
            </w:r>
          </w:p>
          <w:p w:rsidR="00421305" w:rsidRPr="00097790" w:rsidRDefault="00421305" w:rsidP="0077431E">
            <w:pPr>
              <w:tabs>
                <w:tab w:val="left" w:pos="284"/>
                <w:tab w:val="left" w:pos="567"/>
              </w:tabs>
              <w:ind w:firstLine="743"/>
              <w:jc w:val="both"/>
              <w:rPr>
                <w:rFonts w:ascii="Times New Roman" w:eastAsia="Calibri" w:hAnsi="Times New Roman" w:cs="Times New Roman"/>
                <w:bCs/>
                <w:sz w:val="24"/>
                <w:szCs w:val="24"/>
              </w:rPr>
            </w:pPr>
            <w:r w:rsidRPr="00097790">
              <w:rPr>
                <w:rFonts w:ascii="Times New Roman" w:eastAsia="Calibri" w:hAnsi="Times New Roman" w:cs="Times New Roman"/>
                <w:bCs/>
                <w:sz w:val="24"/>
                <w:szCs w:val="24"/>
              </w:rPr>
              <w:t>C</w:t>
            </w:r>
            <w:r w:rsidR="00660DF7" w:rsidRPr="00097790">
              <w:rPr>
                <w:rFonts w:ascii="Times New Roman" w:eastAsia="Calibri" w:hAnsi="Times New Roman" w:cs="Times New Roman"/>
                <w:bCs/>
                <w:sz w:val="24"/>
                <w:szCs w:val="24"/>
              </w:rPr>
              <w:t>hi phí trên bao gồm phí 4Euro/sổ nộp cho ICC, còn lại lệ phí cấp sổ còn lại dùng để trang trải nhiều chi phí thực hiện hoạt động cấp sổ như chi phí duy trì vận hành hệ thống cấp sổ (các cán bộ trực tiếp và gián tiếp cho hoạt động này cần phải tìm hiểu, đào tạo), chi phí nâng cấp trang thiết bị, chi phí giao dịch thông tin với doanh nghiệp, với các cơ quan hải quan nước ngoài, chi phí đào tạo, phổ biến các quy định của Công ước cho doanh nghiệp, chi phí khác để phục vụ hoạt động cấp Sổ như lưu trữ hay các chi phí hành chính khác….</w:t>
            </w:r>
          </w:p>
          <w:p w:rsidR="00660DF7" w:rsidRPr="00097790" w:rsidRDefault="00660DF7" w:rsidP="0077431E">
            <w:pPr>
              <w:tabs>
                <w:tab w:val="left" w:pos="284"/>
                <w:tab w:val="left" w:pos="567"/>
              </w:tabs>
              <w:ind w:firstLine="743"/>
              <w:jc w:val="both"/>
              <w:rPr>
                <w:rFonts w:ascii="Times New Roman" w:eastAsia="Calibri" w:hAnsi="Times New Roman" w:cs="Times New Roman"/>
                <w:bCs/>
                <w:sz w:val="24"/>
                <w:szCs w:val="24"/>
              </w:rPr>
            </w:pPr>
            <w:r w:rsidRPr="00097790">
              <w:rPr>
                <w:rFonts w:ascii="Times New Roman" w:eastAsia="Calibri" w:hAnsi="Times New Roman" w:cs="Times New Roman"/>
                <w:bCs/>
                <w:sz w:val="24"/>
                <w:szCs w:val="24"/>
              </w:rPr>
              <w:t>Ngoài lệ phí cấp sổ ở trên, còn các chi phí khác như:</w:t>
            </w:r>
          </w:p>
          <w:p w:rsidR="00CA306E" w:rsidRDefault="00CA306E" w:rsidP="00CA306E">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00660DF7" w:rsidRPr="00097790">
              <w:rPr>
                <w:rFonts w:ascii="Times New Roman" w:eastAsia="Calibri" w:hAnsi="Times New Roman" w:cs="Times New Roman"/>
                <w:bCs/>
                <w:sz w:val="24"/>
                <w:szCs w:val="24"/>
              </w:rPr>
              <w:t>Phí mua form:  200.000 đồng/1 bộ Sổ (gồm 11 tờ: 2 tờ bìa xanh lá, 1 tờ biên lai và 2 phiếu lưu màu xanh nhạt, 1 tờ biên lai và 2 phiếu lưu màu vàng, 1 tờ biên lai và 2 phiếu lưu màu trắng.</w:t>
            </w:r>
          </w:p>
          <w:p w:rsidR="00CA306E" w:rsidRDefault="00CA306E" w:rsidP="00CA306E">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00660DF7" w:rsidRPr="00097790">
              <w:rPr>
                <w:rFonts w:ascii="Times New Roman" w:eastAsia="Calibri" w:hAnsi="Times New Roman" w:cs="Times New Roman"/>
                <w:bCs/>
                <w:sz w:val="24"/>
                <w:szCs w:val="24"/>
              </w:rPr>
              <w:t>Phí nước phát sinh (nếu sổ</w:t>
            </w:r>
            <w:r w:rsidR="0049059E">
              <w:rPr>
                <w:rFonts w:ascii="Times New Roman" w:eastAsia="Calibri" w:hAnsi="Times New Roman" w:cs="Times New Roman"/>
                <w:bCs/>
                <w:sz w:val="24"/>
                <w:szCs w:val="24"/>
              </w:rPr>
              <w:t xml:space="preserve"> dù</w:t>
            </w:r>
            <w:r w:rsidR="00660DF7" w:rsidRPr="00097790">
              <w:rPr>
                <w:rFonts w:ascii="Times New Roman" w:eastAsia="Calibri" w:hAnsi="Times New Roman" w:cs="Times New Roman"/>
                <w:bCs/>
                <w:sz w:val="24"/>
                <w:szCs w:val="24"/>
              </w:rPr>
              <w:t>ng cho trên 1 nước): 50.000 đồng/ 1 nước phát sinh</w:t>
            </w:r>
          </w:p>
          <w:p w:rsidR="00CA306E" w:rsidRDefault="00CA306E" w:rsidP="00CA306E">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00660DF7" w:rsidRPr="00097790">
              <w:rPr>
                <w:rFonts w:ascii="Times New Roman" w:eastAsia="Calibri" w:hAnsi="Times New Roman" w:cs="Times New Roman"/>
                <w:bCs/>
                <w:sz w:val="24"/>
                <w:szCs w:val="24"/>
              </w:rPr>
              <w:t>Phí sửa form: 50.000 đồng/ 1 lần sửa</w:t>
            </w:r>
          </w:p>
          <w:p w:rsidR="00421305" w:rsidRPr="00097790" w:rsidRDefault="00CA306E" w:rsidP="00CA306E">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00660DF7" w:rsidRPr="00097790">
              <w:rPr>
                <w:rFonts w:ascii="Times New Roman" w:eastAsia="Calibri" w:hAnsi="Times New Roman" w:cs="Times New Roman"/>
                <w:bCs/>
                <w:sz w:val="24"/>
                <w:szCs w:val="24"/>
              </w:rPr>
              <w:t>Phí dùng thêm các form bổ sung danh mục hàng hóa:</w:t>
            </w:r>
            <w:r>
              <w:rPr>
                <w:rFonts w:ascii="Times New Roman" w:eastAsia="Calibri" w:hAnsi="Times New Roman" w:cs="Times New Roman"/>
                <w:bCs/>
                <w:sz w:val="24"/>
                <w:szCs w:val="24"/>
              </w:rPr>
              <w:t xml:space="preserve"> </w:t>
            </w:r>
            <w:r w:rsidR="00660DF7" w:rsidRPr="00097790">
              <w:rPr>
                <w:rFonts w:ascii="Times New Roman" w:eastAsia="Calibri" w:hAnsi="Times New Roman" w:cs="Times New Roman"/>
                <w:bCs/>
                <w:sz w:val="24"/>
                <w:szCs w:val="24"/>
              </w:rPr>
              <w:t>50.000 đồng/1 tờ bổ sung danh mục hàng hóa</w:t>
            </w:r>
          </w:p>
          <w:p w:rsidR="00660DF7" w:rsidRPr="00097790" w:rsidRDefault="00660DF7" w:rsidP="00D6509F">
            <w:pPr>
              <w:tabs>
                <w:tab w:val="left" w:pos="284"/>
              </w:tabs>
              <w:jc w:val="both"/>
              <w:rPr>
                <w:rFonts w:ascii="Times New Roman" w:eastAsia="Times New Roman" w:hAnsi="Times New Roman" w:cs="Times New Roman"/>
                <w:sz w:val="24"/>
                <w:szCs w:val="24"/>
              </w:rPr>
            </w:pPr>
            <w:r w:rsidRPr="00097790">
              <w:rPr>
                <w:rFonts w:ascii="Times New Roman" w:eastAsia="Times New Roman" w:hAnsi="Times New Roman" w:cs="Times New Roman"/>
                <w:b/>
                <w:sz w:val="24"/>
                <w:szCs w:val="24"/>
              </w:rPr>
              <w:t>3. Về mẫu thư bảo lãnh của ICC</w:t>
            </w:r>
            <w:r w:rsidRPr="00097790">
              <w:rPr>
                <w:rFonts w:ascii="Times New Roman" w:eastAsia="Times New Roman" w:hAnsi="Times New Roman" w:cs="Times New Roman"/>
                <w:sz w:val="24"/>
                <w:szCs w:val="24"/>
              </w:rPr>
              <w:t>:</w:t>
            </w:r>
          </w:p>
          <w:p w:rsidR="00660DF7" w:rsidRPr="00097790" w:rsidRDefault="00660DF7" w:rsidP="00D6509F">
            <w:pPr>
              <w:tabs>
                <w:tab w:val="left" w:pos="284"/>
              </w:tabs>
              <w:jc w:val="both"/>
              <w:rPr>
                <w:rFonts w:ascii="Times New Roman" w:eastAsia="Times New Roman" w:hAnsi="Times New Roman" w:cs="Times New Roman"/>
                <w:sz w:val="24"/>
                <w:szCs w:val="24"/>
              </w:rPr>
            </w:pPr>
            <w:r w:rsidRPr="00097790">
              <w:rPr>
                <w:rFonts w:ascii="Times New Roman" w:eastAsia="Times New Roman" w:hAnsi="Times New Roman" w:cs="Times New Roman"/>
                <w:sz w:val="24"/>
                <w:szCs w:val="24"/>
              </w:rPr>
              <w:lastRenderedPageBreak/>
              <w:t>Theo tham khảo tư vấn của ngân hàng, VCCI xin góp ý về mẫu thư bảo lãnh của ICC như sau:</w:t>
            </w:r>
          </w:p>
          <w:p w:rsidR="00D6509F" w:rsidRDefault="00D6509F" w:rsidP="00D6509F">
            <w:pPr>
              <w:tabs>
                <w:tab w:val="left" w:pos="284"/>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60DF7" w:rsidRPr="00097790">
              <w:rPr>
                <w:rFonts w:ascii="Times New Roman" w:eastAsia="Times New Roman" w:hAnsi="Times New Roman" w:cs="Times New Roman"/>
                <w:sz w:val="24"/>
                <w:szCs w:val="24"/>
              </w:rPr>
              <w:t>Mục 3 - Tên của người có người đại diện cho bên đòi tiền: cần ghi rõ tên và xác nhận chữ ký của người đại diện WCF</w:t>
            </w:r>
          </w:p>
          <w:p w:rsidR="00D6509F" w:rsidRDefault="00D6509F" w:rsidP="00D6509F">
            <w:pPr>
              <w:tabs>
                <w:tab w:val="left" w:pos="284"/>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60DF7" w:rsidRPr="00097790">
              <w:rPr>
                <w:rFonts w:ascii="Times New Roman" w:eastAsia="Times New Roman" w:hAnsi="Times New Roman" w:cs="Times New Roman"/>
                <w:sz w:val="24"/>
                <w:szCs w:val="24"/>
              </w:rPr>
              <w:t>Mục 2, 4: cần ghi rõ 1 bên đòi tiền là WCF (Liên đoàn Phòng Thương mại quốc tế), không ghi 2 đại diện WCF/WATAC.</w:t>
            </w:r>
          </w:p>
          <w:p w:rsidR="00660DF7" w:rsidRPr="00D6509F" w:rsidRDefault="00D6509F" w:rsidP="00D6509F">
            <w:pPr>
              <w:tabs>
                <w:tab w:val="left" w:pos="284"/>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60DF7" w:rsidRPr="00097790">
              <w:rPr>
                <w:rFonts w:ascii="Times New Roman" w:eastAsia="Times New Roman" w:hAnsi="Times New Roman" w:cs="Times New Roman"/>
                <w:sz w:val="24"/>
                <w:szCs w:val="24"/>
              </w:rPr>
              <w:t xml:space="preserve">Mục 5: Thanh toán sẽ theo loại tiền của quốc gia phạt </w:t>
            </w:r>
            <w:r w:rsidR="00660DF7" w:rsidRPr="00097790">
              <w:rPr>
                <w:rFonts w:ascii="Times New Roman" w:eastAsia="Times New Roman" w:hAnsi="Times New Roman" w:cs="Times New Roman"/>
                <w:i/>
                <w:sz w:val="24"/>
                <w:szCs w:val="24"/>
              </w:rPr>
              <w:t>và thêm</w:t>
            </w:r>
            <w:r w:rsidR="00660DF7" w:rsidRPr="00097790">
              <w:rPr>
                <w:rFonts w:ascii="Times New Roman" w:eastAsia="Times New Roman" w:hAnsi="Times New Roman" w:cs="Times New Roman"/>
                <w:b/>
                <w:i/>
                <w:sz w:val="24"/>
                <w:szCs w:val="24"/>
              </w:rPr>
              <w:t xml:space="preserve"> “phù hợp với quy định của Việt Nam”.</w:t>
            </w:r>
            <w:r w:rsidR="00660DF7" w:rsidRPr="00097790">
              <w:rPr>
                <w:rFonts w:ascii="Times New Roman" w:hAnsi="Times New Roman" w:cs="Times New Roman"/>
                <w:sz w:val="24"/>
                <w:szCs w:val="24"/>
              </w:rPr>
              <w:t xml:space="preserve"> </w:t>
            </w:r>
          </w:p>
        </w:tc>
        <w:tc>
          <w:tcPr>
            <w:tcW w:w="4443" w:type="dxa"/>
          </w:tcPr>
          <w:p w:rsidR="00C239CD" w:rsidRDefault="00C239CD" w:rsidP="00660DF7">
            <w:pPr>
              <w:jc w:val="both"/>
              <w:rPr>
                <w:rFonts w:ascii="Times New Roman" w:hAnsi="Times New Roman" w:cs="Times New Roman"/>
                <w:sz w:val="24"/>
                <w:szCs w:val="24"/>
              </w:rPr>
            </w:pPr>
          </w:p>
          <w:p w:rsidR="00A10677" w:rsidRDefault="00A10677" w:rsidP="00660DF7">
            <w:pPr>
              <w:jc w:val="both"/>
              <w:rPr>
                <w:rFonts w:ascii="Times New Roman" w:hAnsi="Times New Roman" w:cs="Times New Roman"/>
                <w:sz w:val="24"/>
                <w:szCs w:val="24"/>
              </w:rPr>
            </w:pPr>
          </w:p>
          <w:p w:rsidR="00A10677" w:rsidRDefault="00A10677" w:rsidP="00660DF7">
            <w:pPr>
              <w:jc w:val="both"/>
              <w:rPr>
                <w:rFonts w:ascii="Times New Roman" w:hAnsi="Times New Roman" w:cs="Times New Roman"/>
                <w:sz w:val="24"/>
                <w:szCs w:val="24"/>
              </w:rPr>
            </w:pPr>
          </w:p>
          <w:p w:rsidR="00A10677" w:rsidRDefault="00A10677" w:rsidP="00660DF7">
            <w:pPr>
              <w:jc w:val="both"/>
              <w:rPr>
                <w:rFonts w:ascii="Times New Roman" w:hAnsi="Times New Roman" w:cs="Times New Roman"/>
                <w:sz w:val="24"/>
                <w:szCs w:val="24"/>
              </w:rPr>
            </w:pPr>
          </w:p>
          <w:p w:rsidR="00A10677" w:rsidRDefault="00A10677" w:rsidP="00660DF7">
            <w:pPr>
              <w:jc w:val="both"/>
              <w:rPr>
                <w:rFonts w:ascii="Times New Roman" w:hAnsi="Times New Roman" w:cs="Times New Roman"/>
                <w:sz w:val="24"/>
                <w:szCs w:val="24"/>
              </w:rPr>
            </w:pPr>
          </w:p>
          <w:p w:rsidR="00A10677" w:rsidRDefault="00A10677" w:rsidP="00660DF7">
            <w:pPr>
              <w:jc w:val="both"/>
              <w:rPr>
                <w:rFonts w:ascii="Times New Roman" w:hAnsi="Times New Roman" w:cs="Times New Roman"/>
                <w:sz w:val="24"/>
                <w:szCs w:val="24"/>
              </w:rPr>
            </w:pPr>
          </w:p>
          <w:p w:rsidR="00A10677" w:rsidRDefault="00A10677" w:rsidP="00660DF7">
            <w:pPr>
              <w:jc w:val="both"/>
              <w:rPr>
                <w:rFonts w:ascii="Times New Roman" w:hAnsi="Times New Roman" w:cs="Times New Roman"/>
                <w:sz w:val="24"/>
                <w:szCs w:val="24"/>
              </w:rPr>
            </w:pPr>
          </w:p>
          <w:p w:rsidR="00A10677" w:rsidRDefault="00A10677" w:rsidP="00660DF7">
            <w:pPr>
              <w:jc w:val="both"/>
              <w:rPr>
                <w:rFonts w:ascii="Times New Roman" w:hAnsi="Times New Roman" w:cs="Times New Roman"/>
                <w:sz w:val="24"/>
                <w:szCs w:val="24"/>
              </w:rPr>
            </w:pPr>
          </w:p>
          <w:p w:rsidR="00A10677" w:rsidRDefault="00A10677" w:rsidP="00660DF7">
            <w:pPr>
              <w:jc w:val="both"/>
              <w:rPr>
                <w:rFonts w:ascii="Times New Roman" w:hAnsi="Times New Roman" w:cs="Times New Roman"/>
                <w:sz w:val="24"/>
                <w:szCs w:val="24"/>
              </w:rPr>
            </w:pPr>
          </w:p>
          <w:p w:rsidR="00A10677" w:rsidRDefault="00A10677" w:rsidP="00660DF7">
            <w:pPr>
              <w:jc w:val="both"/>
              <w:rPr>
                <w:rFonts w:ascii="Times New Roman" w:hAnsi="Times New Roman" w:cs="Times New Roman"/>
                <w:sz w:val="24"/>
                <w:szCs w:val="24"/>
              </w:rPr>
            </w:pPr>
          </w:p>
          <w:p w:rsidR="00A10677" w:rsidRDefault="00A10677" w:rsidP="00660DF7">
            <w:pPr>
              <w:jc w:val="both"/>
              <w:rPr>
                <w:rFonts w:ascii="Times New Roman" w:hAnsi="Times New Roman" w:cs="Times New Roman"/>
                <w:sz w:val="24"/>
                <w:szCs w:val="24"/>
              </w:rPr>
            </w:pPr>
          </w:p>
          <w:p w:rsidR="00A10677" w:rsidRDefault="00A10677" w:rsidP="00660DF7">
            <w:pPr>
              <w:jc w:val="both"/>
              <w:rPr>
                <w:rFonts w:ascii="Times New Roman" w:hAnsi="Times New Roman" w:cs="Times New Roman"/>
                <w:sz w:val="24"/>
                <w:szCs w:val="24"/>
              </w:rPr>
            </w:pPr>
            <w:r w:rsidRPr="00A10677">
              <w:rPr>
                <w:rFonts w:ascii="Times New Roman" w:hAnsi="Times New Roman" w:cs="Times New Roman"/>
                <w:sz w:val="24"/>
                <w:szCs w:val="24"/>
              </w:rPr>
              <w:t xml:space="preserve">- </w:t>
            </w:r>
            <w:r w:rsidR="00A666DF">
              <w:rPr>
                <w:rFonts w:ascii="Times New Roman" w:hAnsi="Times New Roman" w:cs="Times New Roman"/>
                <w:sz w:val="24"/>
                <w:szCs w:val="24"/>
              </w:rPr>
              <w:t>Bộ Tài chính t</w:t>
            </w:r>
            <w:r w:rsidRPr="00A10677">
              <w:rPr>
                <w:rFonts w:ascii="Times New Roman" w:hAnsi="Times New Roman" w:cs="Times New Roman"/>
                <w:sz w:val="24"/>
                <w:szCs w:val="24"/>
              </w:rPr>
              <w:t>iếp thu và đưa v</w:t>
            </w:r>
            <w:r>
              <w:rPr>
                <w:rFonts w:ascii="Times New Roman" w:hAnsi="Times New Roman" w:cs="Times New Roman"/>
                <w:sz w:val="24"/>
                <w:szCs w:val="24"/>
              </w:rPr>
              <w:t xml:space="preserve">ào dự thảo </w:t>
            </w:r>
            <w:r w:rsidR="00A666DF">
              <w:rPr>
                <w:rFonts w:ascii="Times New Roman" w:hAnsi="Times New Roman" w:cs="Times New Roman"/>
                <w:sz w:val="24"/>
                <w:szCs w:val="24"/>
              </w:rPr>
              <w:t xml:space="preserve">Kế hoạch thực hiện sau khi gia nhập Công ước. </w:t>
            </w:r>
            <w:r>
              <w:rPr>
                <w:rFonts w:ascii="Times New Roman" w:hAnsi="Times New Roman" w:cs="Times New Roman"/>
                <w:sz w:val="24"/>
                <w:szCs w:val="24"/>
              </w:rPr>
              <w:t xml:space="preserve"> </w:t>
            </w:r>
          </w:p>
          <w:p w:rsidR="009D7868" w:rsidRDefault="009D7868" w:rsidP="00660DF7">
            <w:pPr>
              <w:jc w:val="both"/>
              <w:rPr>
                <w:rFonts w:ascii="Times New Roman" w:hAnsi="Times New Roman" w:cs="Times New Roman"/>
                <w:sz w:val="24"/>
                <w:szCs w:val="24"/>
              </w:rPr>
            </w:pPr>
          </w:p>
          <w:p w:rsidR="009D7868" w:rsidRDefault="009D7868" w:rsidP="00660DF7">
            <w:pPr>
              <w:jc w:val="both"/>
              <w:rPr>
                <w:rFonts w:ascii="Times New Roman" w:hAnsi="Times New Roman" w:cs="Times New Roman"/>
                <w:sz w:val="24"/>
                <w:szCs w:val="24"/>
              </w:rPr>
            </w:pPr>
          </w:p>
          <w:p w:rsidR="009D7868" w:rsidRDefault="009D7868" w:rsidP="00660DF7">
            <w:pPr>
              <w:jc w:val="both"/>
              <w:rPr>
                <w:rFonts w:ascii="Times New Roman" w:hAnsi="Times New Roman" w:cs="Times New Roman"/>
                <w:sz w:val="24"/>
                <w:szCs w:val="24"/>
              </w:rPr>
            </w:pPr>
          </w:p>
          <w:p w:rsidR="009D7868" w:rsidRDefault="009D7868" w:rsidP="00660DF7">
            <w:pPr>
              <w:jc w:val="both"/>
              <w:rPr>
                <w:rFonts w:ascii="Times New Roman" w:hAnsi="Times New Roman" w:cs="Times New Roman"/>
                <w:sz w:val="24"/>
                <w:szCs w:val="24"/>
              </w:rPr>
            </w:pPr>
          </w:p>
          <w:p w:rsidR="009D7868" w:rsidRDefault="009D7868" w:rsidP="00660DF7">
            <w:pPr>
              <w:jc w:val="both"/>
              <w:rPr>
                <w:rFonts w:ascii="Times New Roman" w:hAnsi="Times New Roman" w:cs="Times New Roman"/>
                <w:sz w:val="24"/>
                <w:szCs w:val="24"/>
              </w:rPr>
            </w:pPr>
          </w:p>
          <w:p w:rsidR="009D7868" w:rsidRDefault="009D7868" w:rsidP="00660DF7">
            <w:pPr>
              <w:jc w:val="both"/>
              <w:rPr>
                <w:rFonts w:ascii="Times New Roman" w:hAnsi="Times New Roman" w:cs="Times New Roman"/>
                <w:sz w:val="24"/>
                <w:szCs w:val="24"/>
              </w:rPr>
            </w:pPr>
          </w:p>
          <w:p w:rsidR="009D7868" w:rsidRDefault="009D7868" w:rsidP="00660DF7">
            <w:pPr>
              <w:jc w:val="both"/>
              <w:rPr>
                <w:rFonts w:ascii="Times New Roman" w:hAnsi="Times New Roman" w:cs="Times New Roman"/>
                <w:sz w:val="24"/>
                <w:szCs w:val="24"/>
              </w:rPr>
            </w:pPr>
          </w:p>
          <w:p w:rsidR="009D7868" w:rsidRDefault="009D7868" w:rsidP="00660DF7">
            <w:pPr>
              <w:jc w:val="both"/>
              <w:rPr>
                <w:rFonts w:ascii="Times New Roman" w:hAnsi="Times New Roman" w:cs="Times New Roman"/>
                <w:sz w:val="24"/>
                <w:szCs w:val="24"/>
              </w:rPr>
            </w:pPr>
          </w:p>
          <w:p w:rsidR="009D7868" w:rsidRDefault="009D7868" w:rsidP="00660DF7">
            <w:pPr>
              <w:jc w:val="both"/>
              <w:rPr>
                <w:rFonts w:ascii="Times New Roman" w:hAnsi="Times New Roman" w:cs="Times New Roman"/>
                <w:sz w:val="24"/>
                <w:szCs w:val="24"/>
              </w:rPr>
            </w:pPr>
          </w:p>
          <w:p w:rsidR="009D7868" w:rsidRDefault="009D7868" w:rsidP="00660DF7">
            <w:pPr>
              <w:jc w:val="both"/>
              <w:rPr>
                <w:rFonts w:ascii="Times New Roman" w:hAnsi="Times New Roman" w:cs="Times New Roman"/>
                <w:sz w:val="24"/>
                <w:szCs w:val="24"/>
              </w:rPr>
            </w:pPr>
          </w:p>
          <w:p w:rsidR="009D7868" w:rsidRDefault="009D7868" w:rsidP="00660DF7">
            <w:pPr>
              <w:jc w:val="both"/>
              <w:rPr>
                <w:rFonts w:ascii="Times New Roman" w:hAnsi="Times New Roman" w:cs="Times New Roman"/>
                <w:sz w:val="24"/>
                <w:szCs w:val="24"/>
              </w:rPr>
            </w:pPr>
          </w:p>
          <w:p w:rsidR="009D7868" w:rsidRDefault="009D7868" w:rsidP="00660DF7">
            <w:pPr>
              <w:jc w:val="both"/>
              <w:rPr>
                <w:rFonts w:ascii="Times New Roman" w:hAnsi="Times New Roman" w:cs="Times New Roman"/>
                <w:sz w:val="24"/>
                <w:szCs w:val="24"/>
              </w:rPr>
            </w:pPr>
          </w:p>
          <w:p w:rsidR="009D7868" w:rsidRDefault="009D7868" w:rsidP="00660DF7">
            <w:pPr>
              <w:jc w:val="both"/>
              <w:rPr>
                <w:rFonts w:ascii="Times New Roman" w:hAnsi="Times New Roman" w:cs="Times New Roman"/>
                <w:sz w:val="24"/>
                <w:szCs w:val="24"/>
              </w:rPr>
            </w:pPr>
          </w:p>
          <w:p w:rsidR="009D7868" w:rsidRDefault="009D7868" w:rsidP="00660DF7">
            <w:pPr>
              <w:jc w:val="both"/>
              <w:rPr>
                <w:rFonts w:ascii="Times New Roman" w:hAnsi="Times New Roman" w:cs="Times New Roman"/>
                <w:sz w:val="24"/>
                <w:szCs w:val="24"/>
              </w:rPr>
            </w:pPr>
          </w:p>
          <w:p w:rsidR="009D7868" w:rsidRDefault="009D7868" w:rsidP="00660DF7">
            <w:pPr>
              <w:jc w:val="both"/>
              <w:rPr>
                <w:rFonts w:ascii="Times New Roman" w:hAnsi="Times New Roman" w:cs="Times New Roman"/>
                <w:sz w:val="24"/>
                <w:szCs w:val="24"/>
              </w:rPr>
            </w:pPr>
          </w:p>
          <w:p w:rsidR="009D7868" w:rsidRDefault="009D7868" w:rsidP="00660DF7">
            <w:pPr>
              <w:jc w:val="both"/>
              <w:rPr>
                <w:rFonts w:ascii="Times New Roman" w:hAnsi="Times New Roman" w:cs="Times New Roman"/>
                <w:sz w:val="24"/>
                <w:szCs w:val="24"/>
              </w:rPr>
            </w:pPr>
          </w:p>
          <w:p w:rsidR="009D7868" w:rsidRDefault="009D7868" w:rsidP="00660DF7">
            <w:pPr>
              <w:jc w:val="both"/>
              <w:rPr>
                <w:rFonts w:ascii="Times New Roman" w:hAnsi="Times New Roman" w:cs="Times New Roman"/>
                <w:sz w:val="24"/>
                <w:szCs w:val="24"/>
              </w:rPr>
            </w:pPr>
          </w:p>
          <w:p w:rsidR="009D7868" w:rsidRDefault="009D7868" w:rsidP="00660DF7">
            <w:pPr>
              <w:jc w:val="both"/>
              <w:rPr>
                <w:rFonts w:ascii="Times New Roman" w:hAnsi="Times New Roman" w:cs="Times New Roman"/>
                <w:sz w:val="24"/>
                <w:szCs w:val="24"/>
              </w:rPr>
            </w:pPr>
          </w:p>
          <w:p w:rsidR="009D7868" w:rsidRDefault="009D7868" w:rsidP="00660DF7">
            <w:pPr>
              <w:jc w:val="both"/>
              <w:rPr>
                <w:rFonts w:ascii="Times New Roman" w:hAnsi="Times New Roman" w:cs="Times New Roman"/>
                <w:sz w:val="24"/>
                <w:szCs w:val="24"/>
              </w:rPr>
            </w:pPr>
          </w:p>
          <w:p w:rsidR="009D7868" w:rsidRDefault="009D7868" w:rsidP="00660DF7">
            <w:pPr>
              <w:jc w:val="both"/>
              <w:rPr>
                <w:rFonts w:ascii="Times New Roman" w:hAnsi="Times New Roman" w:cs="Times New Roman"/>
                <w:sz w:val="24"/>
                <w:szCs w:val="24"/>
              </w:rPr>
            </w:pPr>
          </w:p>
          <w:p w:rsidR="009D7868" w:rsidRDefault="009D7868" w:rsidP="00660DF7">
            <w:pPr>
              <w:jc w:val="both"/>
              <w:rPr>
                <w:rFonts w:ascii="Times New Roman" w:hAnsi="Times New Roman" w:cs="Times New Roman"/>
                <w:sz w:val="24"/>
                <w:szCs w:val="24"/>
              </w:rPr>
            </w:pPr>
          </w:p>
          <w:p w:rsidR="009D7868" w:rsidRDefault="009D7868" w:rsidP="00660DF7">
            <w:pPr>
              <w:jc w:val="both"/>
              <w:rPr>
                <w:rFonts w:ascii="Times New Roman" w:hAnsi="Times New Roman" w:cs="Times New Roman"/>
                <w:sz w:val="24"/>
                <w:szCs w:val="24"/>
              </w:rPr>
            </w:pPr>
          </w:p>
          <w:p w:rsidR="009D7868" w:rsidRDefault="009D7868" w:rsidP="00660DF7">
            <w:pPr>
              <w:jc w:val="both"/>
              <w:rPr>
                <w:rFonts w:ascii="Times New Roman" w:hAnsi="Times New Roman" w:cs="Times New Roman"/>
                <w:sz w:val="24"/>
                <w:szCs w:val="24"/>
              </w:rPr>
            </w:pPr>
          </w:p>
          <w:p w:rsidR="009D7868" w:rsidRDefault="009D7868" w:rsidP="00660DF7">
            <w:pPr>
              <w:jc w:val="both"/>
              <w:rPr>
                <w:rFonts w:ascii="Times New Roman" w:hAnsi="Times New Roman" w:cs="Times New Roman"/>
                <w:sz w:val="24"/>
                <w:szCs w:val="24"/>
              </w:rPr>
            </w:pPr>
          </w:p>
          <w:p w:rsidR="00B45188" w:rsidRDefault="00B45188" w:rsidP="00F67EE0">
            <w:pPr>
              <w:jc w:val="both"/>
              <w:rPr>
                <w:rFonts w:ascii="Times New Roman" w:hAnsi="Times New Roman" w:cs="Times New Roman"/>
                <w:sz w:val="24"/>
                <w:szCs w:val="24"/>
              </w:rPr>
            </w:pPr>
          </w:p>
          <w:p w:rsidR="009D7868" w:rsidRPr="00DF5B16" w:rsidRDefault="00F67EE0" w:rsidP="00F67EE0">
            <w:pPr>
              <w:jc w:val="both"/>
              <w:rPr>
                <w:rFonts w:ascii="Times New Roman" w:hAnsi="Times New Roman" w:cs="Times New Roman"/>
                <w:sz w:val="24"/>
                <w:szCs w:val="24"/>
              </w:rPr>
            </w:pPr>
            <w:r w:rsidRPr="00DF5B16">
              <w:rPr>
                <w:rFonts w:ascii="Times New Roman" w:hAnsi="Times New Roman" w:cs="Times New Roman"/>
                <w:sz w:val="24"/>
                <w:szCs w:val="24"/>
              </w:rPr>
              <w:t xml:space="preserve">- </w:t>
            </w:r>
            <w:r w:rsidR="00DF5B16" w:rsidRPr="00DF5B16">
              <w:rPr>
                <w:rFonts w:ascii="Times New Roman" w:hAnsi="Times New Roman" w:cs="Times New Roman"/>
                <w:sz w:val="24"/>
                <w:szCs w:val="24"/>
              </w:rPr>
              <w:t>B</w:t>
            </w:r>
            <w:r w:rsidR="0077431E">
              <w:rPr>
                <w:rFonts w:ascii="Times New Roman" w:hAnsi="Times New Roman" w:cs="Times New Roman"/>
                <w:sz w:val="24"/>
                <w:szCs w:val="24"/>
              </w:rPr>
              <w:t>ộ Tài chính</w:t>
            </w:r>
            <w:r w:rsidR="00DF5B16" w:rsidRPr="00DF5B16">
              <w:rPr>
                <w:rFonts w:ascii="Times New Roman" w:hAnsi="Times New Roman" w:cs="Times New Roman"/>
                <w:sz w:val="24"/>
                <w:szCs w:val="24"/>
              </w:rPr>
              <w:t xml:space="preserve"> (TCHQ) cho rằng nội dun</w:t>
            </w:r>
            <w:r w:rsidR="00DF5B16">
              <w:rPr>
                <w:rFonts w:ascii="Times New Roman" w:hAnsi="Times New Roman" w:cs="Times New Roman"/>
                <w:sz w:val="24"/>
                <w:szCs w:val="24"/>
              </w:rPr>
              <w:t xml:space="preserve">g này thể hiện tại </w:t>
            </w:r>
            <w:r w:rsidR="00A666DF">
              <w:rPr>
                <w:rFonts w:ascii="Times New Roman" w:hAnsi="Times New Roman" w:cs="Times New Roman"/>
                <w:sz w:val="24"/>
                <w:szCs w:val="24"/>
              </w:rPr>
              <w:t xml:space="preserve">Kế hoạch thực hiện </w:t>
            </w:r>
            <w:r w:rsidR="00DF5B16">
              <w:rPr>
                <w:rFonts w:ascii="Times New Roman" w:hAnsi="Times New Roman" w:cs="Times New Roman"/>
                <w:sz w:val="24"/>
                <w:szCs w:val="24"/>
              </w:rPr>
              <w:t xml:space="preserve">chỉ nên áp dụng trên cơ sở tham khảo mức phí một số nước đang thu. Các khoản cấu thành mức thu theo thông lệ ICC và khả năng chấp nhận của doanh nghiệp, các chi phí cần thiết để vận hành hệ thống cấp và quản lý sổ của VCCI (theo nguyên tắc kinh tế thuận lợi hơn thì doanh nghiệp tự giác </w:t>
            </w:r>
            <w:r w:rsidR="003E2B02">
              <w:rPr>
                <w:rFonts w:ascii="Times New Roman" w:hAnsi="Times New Roman" w:cs="Times New Roman"/>
                <w:sz w:val="24"/>
                <w:szCs w:val="24"/>
              </w:rPr>
              <w:t>áp dụng</w:t>
            </w:r>
            <w:r w:rsidR="00DF5B16">
              <w:rPr>
                <w:rFonts w:ascii="Times New Roman" w:hAnsi="Times New Roman" w:cs="Times New Roman"/>
                <w:sz w:val="24"/>
                <w:szCs w:val="24"/>
              </w:rPr>
              <w:t>)</w:t>
            </w:r>
            <w:r w:rsidR="00460084">
              <w:rPr>
                <w:rFonts w:ascii="Times New Roman" w:hAnsi="Times New Roman" w:cs="Times New Roman"/>
                <w:sz w:val="24"/>
                <w:szCs w:val="24"/>
              </w:rPr>
              <w:t xml:space="preserve">. </w:t>
            </w:r>
          </w:p>
          <w:p w:rsidR="009D7868" w:rsidRPr="00DF5B16" w:rsidRDefault="009D7868" w:rsidP="00660DF7">
            <w:pPr>
              <w:jc w:val="both"/>
              <w:rPr>
                <w:rFonts w:ascii="Times New Roman" w:hAnsi="Times New Roman" w:cs="Times New Roman"/>
                <w:sz w:val="24"/>
                <w:szCs w:val="24"/>
              </w:rPr>
            </w:pPr>
          </w:p>
          <w:p w:rsidR="009D7868" w:rsidRPr="00DF5B16" w:rsidRDefault="009D7868" w:rsidP="00660DF7">
            <w:pPr>
              <w:jc w:val="both"/>
              <w:rPr>
                <w:rFonts w:ascii="Times New Roman" w:hAnsi="Times New Roman" w:cs="Times New Roman"/>
                <w:sz w:val="24"/>
                <w:szCs w:val="24"/>
              </w:rPr>
            </w:pPr>
          </w:p>
          <w:p w:rsidR="009D7868" w:rsidRPr="00DF5B16" w:rsidRDefault="009D7868" w:rsidP="00660DF7">
            <w:pPr>
              <w:jc w:val="both"/>
              <w:rPr>
                <w:rFonts w:ascii="Times New Roman" w:hAnsi="Times New Roman" w:cs="Times New Roman"/>
                <w:sz w:val="24"/>
                <w:szCs w:val="24"/>
              </w:rPr>
            </w:pPr>
          </w:p>
          <w:p w:rsidR="009D7868" w:rsidRPr="00DF5B16" w:rsidRDefault="009D7868" w:rsidP="00660DF7">
            <w:pPr>
              <w:jc w:val="both"/>
              <w:rPr>
                <w:rFonts w:ascii="Times New Roman" w:hAnsi="Times New Roman" w:cs="Times New Roman"/>
                <w:sz w:val="24"/>
                <w:szCs w:val="24"/>
              </w:rPr>
            </w:pPr>
          </w:p>
          <w:p w:rsidR="009D7868" w:rsidRPr="00DF5B16" w:rsidRDefault="009D7868" w:rsidP="00660DF7">
            <w:pPr>
              <w:jc w:val="both"/>
              <w:rPr>
                <w:rFonts w:ascii="Times New Roman" w:hAnsi="Times New Roman" w:cs="Times New Roman"/>
                <w:sz w:val="24"/>
                <w:szCs w:val="24"/>
              </w:rPr>
            </w:pPr>
          </w:p>
        </w:tc>
      </w:tr>
    </w:tbl>
    <w:p w:rsidR="00CB54C6" w:rsidRPr="00DF5B16" w:rsidRDefault="00CB54C6" w:rsidP="00660DF7">
      <w:pPr>
        <w:jc w:val="both"/>
        <w:rPr>
          <w:rFonts w:ascii="Times New Roman" w:hAnsi="Times New Roman" w:cs="Times New Roman"/>
          <w:sz w:val="28"/>
          <w:szCs w:val="28"/>
        </w:rPr>
      </w:pPr>
    </w:p>
    <w:sectPr w:rsidR="00CB54C6" w:rsidRPr="00DF5B16" w:rsidSect="00E72F7C">
      <w:headerReference w:type="even" r:id="rId7"/>
      <w:headerReference w:type="default" r:id="rId8"/>
      <w:footerReference w:type="even" r:id="rId9"/>
      <w:footerReference w:type="default" r:id="rId10"/>
      <w:headerReference w:type="first" r:id="rId11"/>
      <w:footerReference w:type="first" r:id="rId12"/>
      <w:pgSz w:w="15840" w:h="12240" w:orient="landscape"/>
      <w:pgMar w:top="850" w:right="1138" w:bottom="850" w:left="113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34D6" w:rsidRDefault="00E434D6" w:rsidP="008F1956">
      <w:pPr>
        <w:spacing w:after="0" w:line="240" w:lineRule="auto"/>
      </w:pPr>
      <w:r>
        <w:separator/>
      </w:r>
    </w:p>
  </w:endnote>
  <w:endnote w:type="continuationSeparator" w:id="1">
    <w:p w:rsidR="00E434D6" w:rsidRDefault="00E434D6" w:rsidP="008F195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A3"/>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3FB2" w:rsidRDefault="00F73FB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914207"/>
      <w:docPartObj>
        <w:docPartGallery w:val="Page Numbers (Bottom of Page)"/>
        <w:docPartUnique/>
      </w:docPartObj>
    </w:sdtPr>
    <w:sdtContent>
      <w:p w:rsidR="008F1956" w:rsidRDefault="00B9090D">
        <w:pPr>
          <w:pStyle w:val="Footer"/>
          <w:jc w:val="right"/>
        </w:pPr>
        <w:fldSimple w:instr=" PAGE   \* MERGEFORMAT ">
          <w:r w:rsidR="00CA7B57">
            <w:rPr>
              <w:noProof/>
            </w:rPr>
            <w:t>1</w:t>
          </w:r>
        </w:fldSimple>
      </w:p>
    </w:sdtContent>
  </w:sdt>
  <w:p w:rsidR="008F1956" w:rsidRDefault="008F195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3FB2" w:rsidRDefault="00F73FB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34D6" w:rsidRDefault="00E434D6" w:rsidP="008F1956">
      <w:pPr>
        <w:spacing w:after="0" w:line="240" w:lineRule="auto"/>
      </w:pPr>
      <w:r>
        <w:separator/>
      </w:r>
    </w:p>
  </w:footnote>
  <w:footnote w:type="continuationSeparator" w:id="1">
    <w:p w:rsidR="00E434D6" w:rsidRDefault="00E434D6" w:rsidP="008F195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3FB2" w:rsidRDefault="00F73FB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3FB2" w:rsidRPr="00CA7B57" w:rsidRDefault="00CA7B57">
    <w:pPr>
      <w:pStyle w:val="Header"/>
      <w:rPr>
        <w:rFonts w:ascii="Times New Roman" w:hAnsi="Times New Roman" w:cs="Times New Roman"/>
        <w:b/>
        <w:sz w:val="28"/>
        <w:szCs w:val="28"/>
      </w:rPr>
    </w:pPr>
    <w:r w:rsidRPr="00CA7B57">
      <w:rPr>
        <w:rFonts w:ascii="Times New Roman" w:hAnsi="Times New Roman" w:cs="Times New Roman"/>
        <w:b/>
        <w:sz w:val="28"/>
        <w:szCs w:val="28"/>
      </w:rPr>
      <w:t>Phụ lục 3</w:t>
    </w:r>
    <w:r>
      <w:rPr>
        <w:rFonts w:ascii="Times New Roman" w:hAnsi="Times New Roman" w:cs="Times New Roman"/>
        <w:b/>
        <w:sz w:val="28"/>
        <w:szCs w:val="28"/>
      </w:rPr>
      <w:t>:</w:t>
    </w:r>
  </w:p>
  <w:p w:rsidR="00F73FB2" w:rsidRDefault="00F73FB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3FB2" w:rsidRDefault="00F73FB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D9388D"/>
    <w:multiLevelType w:val="hybridMultilevel"/>
    <w:tmpl w:val="B3BCD0AE"/>
    <w:lvl w:ilvl="0" w:tplc="6AB4D72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F866C75"/>
    <w:multiLevelType w:val="hybridMultilevel"/>
    <w:tmpl w:val="16E6EE84"/>
    <w:lvl w:ilvl="0" w:tplc="32765AAE">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29C4441"/>
    <w:multiLevelType w:val="hybridMultilevel"/>
    <w:tmpl w:val="7A14B23E"/>
    <w:lvl w:ilvl="0" w:tplc="3F40C6B6">
      <w:start w:val="1"/>
      <w:numFmt w:val="upperRoman"/>
      <w:lvlText w:val="%1."/>
      <w:lvlJc w:val="left"/>
      <w:pPr>
        <w:tabs>
          <w:tab w:val="num" w:pos="1080"/>
        </w:tabs>
        <w:ind w:left="1080" w:hanging="720"/>
      </w:pPr>
      <w:rPr>
        <w:rFonts w:hint="default"/>
      </w:rPr>
    </w:lvl>
    <w:lvl w:ilvl="1" w:tplc="692E9B5A">
      <w:start w:val="1"/>
      <w:numFmt w:val="lowerLetter"/>
      <w:lvlText w:val="%2."/>
      <w:lvlJc w:val="left"/>
      <w:pPr>
        <w:tabs>
          <w:tab w:val="num" w:pos="786"/>
        </w:tabs>
        <w:ind w:left="786" w:hanging="360"/>
      </w:pPr>
      <w:rPr>
        <w:rFonts w:ascii="Times New Roman" w:eastAsia="Times New Roman" w:hAnsi="Times New Roman" w:cs="Times New Roman"/>
      </w:rPr>
    </w:lvl>
    <w:lvl w:ilvl="2" w:tplc="ADC87F92">
      <w:start w:val="2"/>
      <w:numFmt w:val="decimal"/>
      <w:lvlText w:val="%3."/>
      <w:lvlJc w:val="left"/>
      <w:pPr>
        <w:tabs>
          <w:tab w:val="num" w:pos="2340"/>
        </w:tabs>
        <w:ind w:left="2340" w:hanging="360"/>
      </w:pPr>
      <w:rPr>
        <w:rFonts w:hint="default"/>
        <w:i w:val="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5E651696"/>
    <w:multiLevelType w:val="hybridMultilevel"/>
    <w:tmpl w:val="69625C82"/>
    <w:lvl w:ilvl="0" w:tplc="7D9AE436">
      <w:numFmt w:val="bullet"/>
      <w:lvlText w:val="-"/>
      <w:lvlJc w:val="left"/>
      <w:pPr>
        <w:ind w:left="1080" w:hanging="360"/>
      </w:pPr>
      <w:rPr>
        <w:rFonts w:ascii="Times New Roman" w:eastAsia="Calibri" w:hAnsi="Times New Roman" w:cs="Times New Roman" w:hint="default"/>
        <w:b/>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69040981"/>
    <w:multiLevelType w:val="hybridMultilevel"/>
    <w:tmpl w:val="3BCAFFC4"/>
    <w:lvl w:ilvl="0" w:tplc="1AC67C1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useFELayout/>
  </w:compat>
  <w:rsids>
    <w:rsidRoot w:val="006D413E"/>
    <w:rsid w:val="0000247B"/>
    <w:rsid w:val="00004E91"/>
    <w:rsid w:val="00013676"/>
    <w:rsid w:val="00021A26"/>
    <w:rsid w:val="00025ABD"/>
    <w:rsid w:val="00033C4D"/>
    <w:rsid w:val="0005556B"/>
    <w:rsid w:val="000603D9"/>
    <w:rsid w:val="00096E6C"/>
    <w:rsid w:val="00097790"/>
    <w:rsid w:val="000A1AC6"/>
    <w:rsid w:val="000A1CC7"/>
    <w:rsid w:val="000B2C4B"/>
    <w:rsid w:val="000C4D15"/>
    <w:rsid w:val="000D0B79"/>
    <w:rsid w:val="00104D82"/>
    <w:rsid w:val="001200C9"/>
    <w:rsid w:val="00120F9A"/>
    <w:rsid w:val="00123C92"/>
    <w:rsid w:val="0012419A"/>
    <w:rsid w:val="001369F7"/>
    <w:rsid w:val="001452A9"/>
    <w:rsid w:val="00174A07"/>
    <w:rsid w:val="00174B0B"/>
    <w:rsid w:val="00180FF5"/>
    <w:rsid w:val="00187700"/>
    <w:rsid w:val="001A5CEE"/>
    <w:rsid w:val="002048EC"/>
    <w:rsid w:val="00212982"/>
    <w:rsid w:val="00231FF9"/>
    <w:rsid w:val="0024109D"/>
    <w:rsid w:val="00241A7F"/>
    <w:rsid w:val="00262C6F"/>
    <w:rsid w:val="002A6381"/>
    <w:rsid w:val="002B6C84"/>
    <w:rsid w:val="002C5ABD"/>
    <w:rsid w:val="002D7BAB"/>
    <w:rsid w:val="002F1E2D"/>
    <w:rsid w:val="002F4390"/>
    <w:rsid w:val="00307A99"/>
    <w:rsid w:val="00312AE4"/>
    <w:rsid w:val="003142FA"/>
    <w:rsid w:val="003332FD"/>
    <w:rsid w:val="003516F5"/>
    <w:rsid w:val="00351782"/>
    <w:rsid w:val="00366B62"/>
    <w:rsid w:val="003A594E"/>
    <w:rsid w:val="003B07B5"/>
    <w:rsid w:val="003E2B02"/>
    <w:rsid w:val="00402B31"/>
    <w:rsid w:val="00421305"/>
    <w:rsid w:val="00441BE3"/>
    <w:rsid w:val="00460084"/>
    <w:rsid w:val="00462F4D"/>
    <w:rsid w:val="004711FF"/>
    <w:rsid w:val="0049059E"/>
    <w:rsid w:val="0049174A"/>
    <w:rsid w:val="00493683"/>
    <w:rsid w:val="0049665A"/>
    <w:rsid w:val="004A2950"/>
    <w:rsid w:val="004B0053"/>
    <w:rsid w:val="004B6EA3"/>
    <w:rsid w:val="004C7CE8"/>
    <w:rsid w:val="004F4A86"/>
    <w:rsid w:val="005005A5"/>
    <w:rsid w:val="005023BD"/>
    <w:rsid w:val="005145FE"/>
    <w:rsid w:val="0052624B"/>
    <w:rsid w:val="005534B2"/>
    <w:rsid w:val="0056091C"/>
    <w:rsid w:val="0056310B"/>
    <w:rsid w:val="00583A7B"/>
    <w:rsid w:val="00591299"/>
    <w:rsid w:val="005C3F70"/>
    <w:rsid w:val="005D6F4B"/>
    <w:rsid w:val="005E7562"/>
    <w:rsid w:val="005F3C21"/>
    <w:rsid w:val="00617DF3"/>
    <w:rsid w:val="00626C56"/>
    <w:rsid w:val="00632EF9"/>
    <w:rsid w:val="00637793"/>
    <w:rsid w:val="00644793"/>
    <w:rsid w:val="00660DF7"/>
    <w:rsid w:val="00677452"/>
    <w:rsid w:val="00682B95"/>
    <w:rsid w:val="00696050"/>
    <w:rsid w:val="006A7C67"/>
    <w:rsid w:val="006B5049"/>
    <w:rsid w:val="006B72DE"/>
    <w:rsid w:val="006C1112"/>
    <w:rsid w:val="006C4B6A"/>
    <w:rsid w:val="006D19A2"/>
    <w:rsid w:val="006D413E"/>
    <w:rsid w:val="006F2196"/>
    <w:rsid w:val="00702C2E"/>
    <w:rsid w:val="007053CE"/>
    <w:rsid w:val="00710004"/>
    <w:rsid w:val="00715B26"/>
    <w:rsid w:val="00722D46"/>
    <w:rsid w:val="007315BA"/>
    <w:rsid w:val="007405E6"/>
    <w:rsid w:val="0075182D"/>
    <w:rsid w:val="00763359"/>
    <w:rsid w:val="0077431E"/>
    <w:rsid w:val="007B6B70"/>
    <w:rsid w:val="007B7E26"/>
    <w:rsid w:val="007E2898"/>
    <w:rsid w:val="007E4DB2"/>
    <w:rsid w:val="00816185"/>
    <w:rsid w:val="0084671E"/>
    <w:rsid w:val="0085147A"/>
    <w:rsid w:val="00862C1F"/>
    <w:rsid w:val="0087224D"/>
    <w:rsid w:val="008775E0"/>
    <w:rsid w:val="008843F5"/>
    <w:rsid w:val="00887EDF"/>
    <w:rsid w:val="00890378"/>
    <w:rsid w:val="0089145E"/>
    <w:rsid w:val="008964E4"/>
    <w:rsid w:val="008A40DA"/>
    <w:rsid w:val="008B0F95"/>
    <w:rsid w:val="008D69BC"/>
    <w:rsid w:val="008F1956"/>
    <w:rsid w:val="008F64BF"/>
    <w:rsid w:val="0090660B"/>
    <w:rsid w:val="00910EFB"/>
    <w:rsid w:val="00920BD3"/>
    <w:rsid w:val="00971B85"/>
    <w:rsid w:val="00976D32"/>
    <w:rsid w:val="009823C4"/>
    <w:rsid w:val="00994567"/>
    <w:rsid w:val="009A743C"/>
    <w:rsid w:val="009B3441"/>
    <w:rsid w:val="009B4330"/>
    <w:rsid w:val="009D7868"/>
    <w:rsid w:val="009E5717"/>
    <w:rsid w:val="00A031C6"/>
    <w:rsid w:val="00A10677"/>
    <w:rsid w:val="00A14A9B"/>
    <w:rsid w:val="00A25179"/>
    <w:rsid w:val="00A46BC7"/>
    <w:rsid w:val="00A645BA"/>
    <w:rsid w:val="00A6501D"/>
    <w:rsid w:val="00A666DF"/>
    <w:rsid w:val="00AA2B20"/>
    <w:rsid w:val="00AC0667"/>
    <w:rsid w:val="00AC42E0"/>
    <w:rsid w:val="00AC528C"/>
    <w:rsid w:val="00AD38CA"/>
    <w:rsid w:val="00AE0298"/>
    <w:rsid w:val="00AF4708"/>
    <w:rsid w:val="00AF5FA9"/>
    <w:rsid w:val="00B0518D"/>
    <w:rsid w:val="00B128AD"/>
    <w:rsid w:val="00B331C6"/>
    <w:rsid w:val="00B37BF5"/>
    <w:rsid w:val="00B431EB"/>
    <w:rsid w:val="00B44687"/>
    <w:rsid w:val="00B45188"/>
    <w:rsid w:val="00B46AFF"/>
    <w:rsid w:val="00B5676E"/>
    <w:rsid w:val="00B6077A"/>
    <w:rsid w:val="00B65263"/>
    <w:rsid w:val="00B7599C"/>
    <w:rsid w:val="00B854E0"/>
    <w:rsid w:val="00B9090D"/>
    <w:rsid w:val="00B93FB0"/>
    <w:rsid w:val="00BA2EF0"/>
    <w:rsid w:val="00BB4074"/>
    <w:rsid w:val="00BD2494"/>
    <w:rsid w:val="00BF3FD5"/>
    <w:rsid w:val="00C00FFF"/>
    <w:rsid w:val="00C04146"/>
    <w:rsid w:val="00C239CD"/>
    <w:rsid w:val="00C2454B"/>
    <w:rsid w:val="00C540C6"/>
    <w:rsid w:val="00C66E71"/>
    <w:rsid w:val="00C85E3C"/>
    <w:rsid w:val="00CA306E"/>
    <w:rsid w:val="00CA7B57"/>
    <w:rsid w:val="00CB1521"/>
    <w:rsid w:val="00CB1EB9"/>
    <w:rsid w:val="00CB43BA"/>
    <w:rsid w:val="00CB54C6"/>
    <w:rsid w:val="00CC1704"/>
    <w:rsid w:val="00CE4C3E"/>
    <w:rsid w:val="00CE7AEF"/>
    <w:rsid w:val="00D2346D"/>
    <w:rsid w:val="00D27B97"/>
    <w:rsid w:val="00D53081"/>
    <w:rsid w:val="00D611E2"/>
    <w:rsid w:val="00D6509F"/>
    <w:rsid w:val="00D8575E"/>
    <w:rsid w:val="00D8789F"/>
    <w:rsid w:val="00D939AC"/>
    <w:rsid w:val="00DA1D0E"/>
    <w:rsid w:val="00DB52FC"/>
    <w:rsid w:val="00DF1A3F"/>
    <w:rsid w:val="00DF5B16"/>
    <w:rsid w:val="00E30081"/>
    <w:rsid w:val="00E30F0B"/>
    <w:rsid w:val="00E342BC"/>
    <w:rsid w:val="00E401FD"/>
    <w:rsid w:val="00E434D6"/>
    <w:rsid w:val="00E47E93"/>
    <w:rsid w:val="00E654AA"/>
    <w:rsid w:val="00E72F7C"/>
    <w:rsid w:val="00E90B5D"/>
    <w:rsid w:val="00EA1D76"/>
    <w:rsid w:val="00EB5B8E"/>
    <w:rsid w:val="00EC3A59"/>
    <w:rsid w:val="00ED5E68"/>
    <w:rsid w:val="00EE1CE5"/>
    <w:rsid w:val="00EE5F2A"/>
    <w:rsid w:val="00F24883"/>
    <w:rsid w:val="00F3045C"/>
    <w:rsid w:val="00F47E7C"/>
    <w:rsid w:val="00F67EE0"/>
    <w:rsid w:val="00F720AE"/>
    <w:rsid w:val="00F73FB2"/>
    <w:rsid w:val="00F81B22"/>
    <w:rsid w:val="00F81BD5"/>
    <w:rsid w:val="00F93EEB"/>
    <w:rsid w:val="00F94A3D"/>
    <w:rsid w:val="00FB3BDB"/>
    <w:rsid w:val="00FD3451"/>
    <w:rsid w:val="00FE0344"/>
    <w:rsid w:val="00FE0DAC"/>
    <w:rsid w:val="00FF1100"/>
    <w:rsid w:val="00FF27F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23B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B005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F81B22"/>
    <w:pPr>
      <w:ind w:left="720"/>
      <w:contextualSpacing/>
    </w:pPr>
  </w:style>
  <w:style w:type="paragraph" w:styleId="Header">
    <w:name w:val="header"/>
    <w:basedOn w:val="Normal"/>
    <w:link w:val="HeaderChar"/>
    <w:uiPriority w:val="99"/>
    <w:unhideWhenUsed/>
    <w:rsid w:val="008F19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1956"/>
  </w:style>
  <w:style w:type="paragraph" w:styleId="Footer">
    <w:name w:val="footer"/>
    <w:basedOn w:val="Normal"/>
    <w:link w:val="FooterChar"/>
    <w:uiPriority w:val="99"/>
    <w:unhideWhenUsed/>
    <w:rsid w:val="008F19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1956"/>
  </w:style>
  <w:style w:type="paragraph" w:styleId="BalloonText">
    <w:name w:val="Balloon Text"/>
    <w:basedOn w:val="Normal"/>
    <w:link w:val="BalloonTextChar"/>
    <w:uiPriority w:val="99"/>
    <w:semiHidden/>
    <w:unhideWhenUsed/>
    <w:rsid w:val="00F73F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3FB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A3"/>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C254DA"/>
    <w:rsid w:val="004626DC"/>
    <w:rsid w:val="00A8091F"/>
    <w:rsid w:val="00C254D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26D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944C7D3DC8C4017A4D8FFFD2C2826C2">
    <w:name w:val="E944C7D3DC8C4017A4D8FFFD2C2826C2"/>
    <w:rsid w:val="00C254DA"/>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6E053E7-92B0-44C8-A308-D4DB47BB58AA}"/>
</file>

<file path=customXml/itemProps2.xml><?xml version="1.0" encoding="utf-8"?>
<ds:datastoreItem xmlns:ds="http://schemas.openxmlformats.org/officeDocument/2006/customXml" ds:itemID="{DACE5575-3ABA-4808-9E79-698F68C1AD61}"/>
</file>

<file path=customXml/itemProps3.xml><?xml version="1.0" encoding="utf-8"?>
<ds:datastoreItem xmlns:ds="http://schemas.openxmlformats.org/officeDocument/2006/customXml" ds:itemID="{7CF821FA-1FB9-499D-AE7A-94E263FD17BC}"/>
</file>

<file path=docProps/app.xml><?xml version="1.0" encoding="utf-8"?>
<Properties xmlns="http://schemas.openxmlformats.org/officeDocument/2006/extended-properties" xmlns:vt="http://schemas.openxmlformats.org/officeDocument/2006/docPropsVTypes">
  <Template>Normal.dotm</Template>
  <TotalTime>22</TotalTime>
  <Pages>9</Pages>
  <Words>2769</Words>
  <Characters>15789</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10</cp:revision>
  <cp:lastPrinted>2017-01-13T09:39:00Z</cp:lastPrinted>
  <dcterms:created xsi:type="dcterms:W3CDTF">2017-01-13T07:42:00Z</dcterms:created>
  <dcterms:modified xsi:type="dcterms:W3CDTF">2017-05-25T02:20:00Z</dcterms:modified>
</cp:coreProperties>
</file>